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240"/>
      </w:pPr>
      <w:r>
        <w:rPr>
          <w:b/>
          <w:sz w:val="28"/>
          <w:szCs w:val="28"/>
        </w:rPr>
        <w:t xml:space="preserve">ПОЯСНИТЕЛЬНАЯ ЗАПИСКА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</w:t>
      </w:r>
      <w:r>
        <w:rPr>
          <w:sz w:val="28"/>
          <w:szCs w:val="28"/>
        </w:rPr>
        <w:t xml:space="preserve">«О внесении изменений в отдельные законодательные акты</w:t>
      </w:r>
      <w:r>
        <w:rPr>
          <w:sz w:val="28"/>
          <w:szCs w:val="28"/>
        </w:rPr>
        <w:t xml:space="preserve"> Приморского края»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Проект закона</w:t>
      </w:r>
      <w:r>
        <w:rPr>
          <w:rFonts w:ascii="Times New Roman" w:hAnsi="Times New Roman"/>
          <w:b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Приморского края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«О внесении изменений в отдельные законодательные акты Приморского края»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(далее – законопроект)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азработан в целях опт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имизации бюджетных расходов на обеспечение государственных гарантий реализации прав на получени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 общедоступного и бесплатного дошкольного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общего образования, а также повышения эффективности управления кадровым потенциалом в образовательных организациях Приморского края.</w:t>
      </w:r>
      <w:r/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pStyle w:val="886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Законопроектом предусматривается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внесение комплексных изменений в Законы Приморского края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от 05.12.2018 № 408-КЗ «О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х Приморского края» и от 05.12.2018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№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409-КЗ «О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ного образования детей в муниципальных общеобразовательных организациях Приморского края» (далее соответственно – субвенции, Закон № 408-КЗ и Закон № 409-КЗ)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по трем ключевым направлениям: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6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З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аконопроектом устанавливается, что нормативы расходов и нормативная наполняемость классов (групп) определяются исходя из фактического места нахождения образовательной организации либо ее обособленного структурного подразделения в городских или сельских нас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еленных пунктах по месту фактического обучения воспитанников и учащихся Это позволит дифференцировать финансирование по месту реального оказания услуги, обеспечивая более справедливое распределение субвенций.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Данный подход выступает финансовым стимулом для укрупнения сети образовательных учреждений путем создания филиалов и структурных подразделений: при объединении юридических лиц учреждения полностью сохраняют об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ъемы своего финансирования, обеспечивающие предоставление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районных коэффициентов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персоналу.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6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Законопроектом предусмотрено снижение коэффициентов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для обеспечения фонда оплаты труда административно-хозяйственного и управленческого персонала: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6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в Законе № 408-КЗ коэффициент увел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ичения фонда оплаты труда педагогических работников на оплату труда административно-хозяйственного персонала (E</w:t>
      </w:r>
      <w:r>
        <w:rPr>
          <w:rFonts w:ascii="Times New Roman" w:hAnsi="Times New Roman" w:cs="Times New Roman"/>
          <w:b w:val="0"/>
          <w:sz w:val="28"/>
          <w:szCs w:val="28"/>
          <w:highlight w:val="none"/>
          <w:vertAlign w:val="subscript"/>
        </w:rPr>
        <w:t xml:space="preserve">рук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снижается с 0,15 до 0,11);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6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в Законе № 409-КЗ коэффициент увеличения фонда оплаты труда на оплату тр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уда административно-хозяйственного и иного персонала (E снижается с 1,245 до 1,235).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6"/>
        <w:ind w:right="283" w:firstLine="737"/>
        <w:jc w:val="both"/>
        <w:spacing w:line="360" w:lineRule="auto"/>
        <w:rPr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Указанное сокращение размеров коэффициентов обусловлено достижением и плановым улучшением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показателей эффективности деятельности региональной системы образования, утвержденных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Методологиями мотивирующего мониторинга деятельности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ОИВ и ОМСУ, утвержденных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Распоряжениями Минпросвещения России от 06.10.2025 № Р-240 и от 29.12.2025 № Р-326 (далее – мотивирующий мониторинг). </w:t>
      </w:r>
      <w:r>
        <w:rPr>
          <w:highlight w:val="none"/>
        </w:rPr>
      </w:r>
      <w:r>
        <w:rPr>
          <w:highlight w:val="none"/>
        </w:rPr>
      </w:r>
    </w:p>
    <w:p>
      <w:pPr>
        <w:pStyle w:val="886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Мотивирующим мониторингом оцениваются следующие показатели: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numPr>
          <w:ilvl w:val="0"/>
          <w:numId w:val="5"/>
        </w:numPr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Доля фонда оплаты труда педагогических работников в общем фонде оплаты труда работников образовательных организаций в субъекте Российской Федерации (%).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При медианном значении в субъектах Российской Федерации по итогам 2025 года 66,2%, лучшее значение составляет 77,2%. В Приморском крае педагогические работники занимают 67,2% фонда оплаты труда или 37 место среди субъектов.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2. 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оля фонда оплаты труда руководящих работников в общем фонде оплаты труда работников образовательных организаций в субъекте Российской Федерации (%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).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При медианном значении в субъектах Российской Федерации по итогам 2025 года 10,5%, лучшее значение составляет 5,6%. В Приморском крае руководящие работники занимают 11,6% 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фонда оплаты труда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или 62 место среди субъектов.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3. 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оля руководящих работников в общей численности работников образовательных организаций в субъекте Российской Федерации (%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).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При медианном значении в субъектах Российской Федерации по итогам 2025 года 6,1%, лучшее значение составляет 1,8%. В Приморском крае доля руководящих работников составляет 6%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фонда оплаты труда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или 40 место среди субъектов.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Данная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 мера по снижению коэ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ффициентов напрямую направлена на практическое внедрение принципов бережливого производства в деятельность образовательных организаций, масштабную цифровизацию управленческих и обеспечивающих процессов, а также системную оптимизацию кадрового потенциала. 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в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томатизация рутинных административных функций и устранение непроизводительных временных затрат позволяют минимизировать избыточную нагрузку на обеспечивающий персонал. В совокупности с повышением эффективности использования педагогического ресурса и компле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ксной модернизацией организационно-штатных структур, данные процессы обеспечивают планомерное снижение доли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 непедагогических расходов при гарантированном сохранении и росте общего качества образовательного процесса.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36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целях приведения темпов роста оплаты труда работников, участвующих в проведении государственной итоговой аттестаци</w:t>
      </w:r>
      <w:r>
        <w:rPr>
          <w:rFonts w:ascii="Times New Roman" w:hAnsi="Times New Roman"/>
          <w:sz w:val="28"/>
          <w:szCs w:val="28"/>
          <w:highlight w:val="none"/>
        </w:rPr>
        <w:t xml:space="preserve">и, являющихся в большинстве педагогическими работниками по основному месту работы, к единообразному темпу роста оплаты труда педагогов общего образования, законопроектом изменяется параметр, на который производится увеличение норматива на проведение ГИА с </w:t>
      </w:r>
      <w:r>
        <w:rPr>
          <w:rFonts w:ascii="Times New Roman" w:hAnsi="Times New Roman"/>
          <w:sz w:val="28"/>
          <w:szCs w:val="28"/>
          <w:highlight w:val="none"/>
        </w:rPr>
        <w:t xml:space="preserve">номинальной начисленной среднемесячной заработной платы работников на прогнозное значение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</w:t>
      </w:r>
      <w:r>
        <w:rPr>
          <w:rFonts w:ascii="Times New Roman" w:hAnsi="Times New Roman"/>
          <w:sz w:val="28"/>
          <w:szCs w:val="28"/>
          <w:highlight w:val="none"/>
        </w:rPr>
        <w:t xml:space="preserve">довой деятельности)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86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В соответствии со статьей 4 проекта, вступление законопроекта в силу предусмотрено с 1 января 2027 года, а его действие распространяется на правоотношения, возникающие в процессе составления и исполнения краевого и местных бюджетов, начиная с бюджетов на 2027 год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 и плановый период 2028 и 2029 годов.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86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86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183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24"/>
        <w:gridCol w:w="4459"/>
      </w:tblGrid>
      <w:tr>
        <w:tblPrEx/>
        <w:trPr>
          <w:trHeight w:val="944"/>
        </w:trPr>
        <w:tc>
          <w:tcPr>
            <w:shd w:val="clear" w:color="auto" w:fill="auto"/>
            <w:tcW w:w="472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Заместитель Председателя</w:t>
            </w:r>
            <w:r/>
          </w:p>
          <w:p>
            <w:pPr>
              <w:jc w:val="center"/>
              <w:widowControl w:val="off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Правительства Приморского края -</w:t>
            </w:r>
            <w:r/>
          </w:p>
          <w:p>
            <w:pPr>
              <w:jc w:val="center"/>
              <w:widowControl w:val="off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министр образования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center"/>
              <w:widowControl w:val="off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Приморского края</w:t>
            </w:r>
            <w:r/>
          </w:p>
        </w:tc>
        <w:tc>
          <w:tcPr>
            <w:shd w:val="clear" w:color="auto" w:fill="auto"/>
            <w:tcW w:w="4459" w:type="dxa"/>
            <w:textDirection w:val="lrTb"/>
            <w:noWrap w:val="false"/>
          </w:tcPr>
          <w:p>
            <w:pPr>
              <w:jc w:val="center"/>
              <w:spacing w:line="360" w:lineRule="auto"/>
              <w:widowControl w:val="off"/>
            </w:pPr>
            <w:r/>
            <w:r/>
          </w:p>
          <w:p>
            <w:pPr>
              <w:jc w:val="center"/>
              <w:spacing w:line="360" w:lineRule="auto"/>
              <w:widowControl w:val="off"/>
            </w:pPr>
            <w:r/>
            <w:r/>
          </w:p>
          <w:p>
            <w:pPr>
              <w:jc w:val="center"/>
              <w:spacing w:line="360" w:lineRule="auto"/>
              <w:widowControl w:val="off"/>
            </w:pPr>
            <w:r/>
            <w:r/>
          </w:p>
          <w:p>
            <w:pPr>
              <w:jc w:val="right"/>
              <w:spacing w:line="360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Э.В. Шамонова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86"/>
        <w:ind w:right="283" w:firstLine="737"/>
        <w:jc w:val="both"/>
        <w:spacing w:line="360" w:lineRule="auto"/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567" w:right="567" w:bottom="1134" w:left="1701" w:header="72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89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3">
    <w:name w:val="Heading 1 Char"/>
    <w:basedOn w:val="710"/>
    <w:link w:val="70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4">
    <w:name w:val="Heading 2 Char"/>
    <w:basedOn w:val="710"/>
    <w:link w:val="702"/>
    <w:uiPriority w:val="9"/>
    <w:rPr>
      <w:rFonts w:ascii="Liberation Sans" w:hAnsi="Liberation Sans" w:eastAsia="Liberation Sans" w:cs="Liberation Sans"/>
      <w:sz w:val="34"/>
    </w:rPr>
  </w:style>
  <w:style w:type="character" w:styleId="685">
    <w:name w:val="Heading 3 Char"/>
    <w:basedOn w:val="710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6">
    <w:name w:val="Heading 4 Char"/>
    <w:basedOn w:val="710"/>
    <w:link w:val="70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7">
    <w:name w:val="Heading 5 Char"/>
    <w:basedOn w:val="710"/>
    <w:link w:val="7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8">
    <w:name w:val="Heading 6 Char"/>
    <w:basedOn w:val="710"/>
    <w:link w:val="70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>
    <w:name w:val="Heading 7 Char"/>
    <w:basedOn w:val="710"/>
    <w:link w:val="70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>
    <w:name w:val="Heading 8 Char"/>
    <w:basedOn w:val="710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1">
    <w:name w:val="Heading 9 Char"/>
    <w:basedOn w:val="710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Title Char"/>
    <w:basedOn w:val="710"/>
    <w:link w:val="880"/>
    <w:uiPriority w:val="10"/>
    <w:rPr>
      <w:sz w:val="48"/>
      <w:szCs w:val="48"/>
    </w:rPr>
  </w:style>
  <w:style w:type="character" w:styleId="693">
    <w:name w:val="Subtitle Char"/>
    <w:basedOn w:val="710"/>
    <w:link w:val="725"/>
    <w:uiPriority w:val="11"/>
    <w:rPr>
      <w:sz w:val="24"/>
      <w:szCs w:val="24"/>
    </w:rPr>
  </w:style>
  <w:style w:type="character" w:styleId="694">
    <w:name w:val="Quote Char"/>
    <w:link w:val="727"/>
    <w:uiPriority w:val="29"/>
    <w:rPr>
      <w:i/>
    </w:rPr>
  </w:style>
  <w:style w:type="character" w:styleId="695">
    <w:name w:val="Intense Quote Char"/>
    <w:link w:val="729"/>
    <w:uiPriority w:val="30"/>
    <w:rPr>
      <w:i/>
    </w:rPr>
  </w:style>
  <w:style w:type="character" w:styleId="696">
    <w:name w:val="Header Char"/>
    <w:basedOn w:val="710"/>
    <w:link w:val="890"/>
    <w:uiPriority w:val="99"/>
  </w:style>
  <w:style w:type="character" w:styleId="697">
    <w:name w:val="Caption Char"/>
    <w:basedOn w:val="710"/>
    <w:link w:val="883"/>
    <w:uiPriority w:val="35"/>
    <w:rPr>
      <w:b/>
      <w:bCs/>
      <w:color w:val="4f81bd" w:themeColor="accent1"/>
      <w:sz w:val="18"/>
      <w:szCs w:val="18"/>
    </w:rPr>
  </w:style>
  <w:style w:type="character" w:styleId="698">
    <w:name w:val="Footnote Text Char"/>
    <w:link w:val="860"/>
    <w:uiPriority w:val="99"/>
    <w:rPr>
      <w:sz w:val="18"/>
    </w:rPr>
  </w:style>
  <w:style w:type="character" w:styleId="699">
    <w:name w:val="Endnote Text Char"/>
    <w:link w:val="863"/>
    <w:uiPriority w:val="99"/>
    <w:rPr>
      <w:sz w:val="20"/>
    </w:rPr>
  </w:style>
  <w:style w:type="paragraph" w:styleId="700" w:default="1">
    <w:name w:val="Normal"/>
    <w:qFormat/>
  </w:style>
  <w:style w:type="paragraph" w:styleId="701">
    <w:name w:val="Heading 1"/>
    <w:basedOn w:val="700"/>
    <w:next w:val="700"/>
    <w:link w:val="7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2">
    <w:name w:val="Heading 2"/>
    <w:basedOn w:val="700"/>
    <w:next w:val="700"/>
    <w:link w:val="7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3">
    <w:name w:val="Heading 3"/>
    <w:basedOn w:val="700"/>
    <w:next w:val="700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4">
    <w:name w:val="Heading 4"/>
    <w:basedOn w:val="700"/>
    <w:next w:val="700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700"/>
    <w:next w:val="700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700"/>
    <w:next w:val="700"/>
    <w:link w:val="7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7">
    <w:name w:val="Heading 7"/>
    <w:basedOn w:val="700"/>
    <w:next w:val="700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700"/>
    <w:next w:val="700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700"/>
    <w:next w:val="700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 w:default="1">
    <w:name w:val="Default Paragraph Font"/>
    <w:uiPriority w:val="1"/>
    <w:semiHidden/>
    <w:unhideWhenUsed/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2" w:default="1">
    <w:name w:val="No List"/>
    <w:uiPriority w:val="99"/>
    <w:semiHidden/>
    <w:unhideWhenUsed/>
  </w:style>
  <w:style w:type="character" w:styleId="713" w:customStyle="1">
    <w:name w:val="Заголовок 1 Знак"/>
    <w:basedOn w:val="710"/>
    <w:link w:val="701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Заголовок 2 Знак"/>
    <w:basedOn w:val="710"/>
    <w:link w:val="702"/>
    <w:uiPriority w:val="9"/>
    <w:rPr>
      <w:rFonts w:ascii="Arial" w:hAnsi="Arial" w:eastAsia="Arial" w:cs="Arial"/>
      <w:sz w:val="34"/>
    </w:rPr>
  </w:style>
  <w:style w:type="character" w:styleId="715" w:customStyle="1">
    <w:name w:val="Заголовок 3 Знак"/>
    <w:basedOn w:val="710"/>
    <w:link w:val="703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Заголовок 4 Знак"/>
    <w:basedOn w:val="710"/>
    <w:link w:val="704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Заголовок 5 Знак"/>
    <w:basedOn w:val="710"/>
    <w:link w:val="705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Заголовок 6 Знак"/>
    <w:basedOn w:val="710"/>
    <w:link w:val="706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Заголовок 7 Знак"/>
    <w:basedOn w:val="710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Заголовок 8 Знак"/>
    <w:basedOn w:val="710"/>
    <w:link w:val="708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Заголовок 9 Знак"/>
    <w:basedOn w:val="710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700"/>
    <w:uiPriority w:val="34"/>
    <w:qFormat/>
    <w:pPr>
      <w:contextualSpacing/>
      <w:ind w:left="720"/>
    </w:pPr>
  </w:style>
  <w:style w:type="paragraph" w:styleId="723">
    <w:name w:val="No Spacing"/>
    <w:uiPriority w:val="1"/>
    <w:qFormat/>
  </w:style>
  <w:style w:type="character" w:styleId="724" w:customStyle="1">
    <w:name w:val="Заголовок Знак"/>
    <w:basedOn w:val="710"/>
    <w:link w:val="880"/>
    <w:uiPriority w:val="10"/>
    <w:rPr>
      <w:sz w:val="48"/>
      <w:szCs w:val="48"/>
    </w:rPr>
  </w:style>
  <w:style w:type="paragraph" w:styleId="725">
    <w:name w:val="Subtitle"/>
    <w:basedOn w:val="700"/>
    <w:next w:val="700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 w:customStyle="1">
    <w:name w:val="Подзаголовок Знак"/>
    <w:basedOn w:val="710"/>
    <w:link w:val="725"/>
    <w:uiPriority w:val="11"/>
    <w:rPr>
      <w:sz w:val="24"/>
      <w:szCs w:val="24"/>
    </w:rPr>
  </w:style>
  <w:style w:type="paragraph" w:styleId="727">
    <w:name w:val="Quote"/>
    <w:basedOn w:val="700"/>
    <w:next w:val="700"/>
    <w:link w:val="728"/>
    <w:uiPriority w:val="29"/>
    <w:qFormat/>
    <w:pPr>
      <w:ind w:left="720" w:right="720"/>
    </w:pPr>
    <w:rPr>
      <w:i/>
    </w:rPr>
  </w:style>
  <w:style w:type="character" w:styleId="728" w:customStyle="1">
    <w:name w:val="Цитата 2 Знак"/>
    <w:link w:val="727"/>
    <w:uiPriority w:val="29"/>
    <w:rPr>
      <w:i/>
    </w:rPr>
  </w:style>
  <w:style w:type="paragraph" w:styleId="729">
    <w:name w:val="Intense Quote"/>
    <w:basedOn w:val="700"/>
    <w:next w:val="700"/>
    <w:link w:val="73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 w:customStyle="1">
    <w:name w:val="Выделенная цитата Знак"/>
    <w:link w:val="729"/>
    <w:uiPriority w:val="30"/>
    <w:rPr>
      <w:i/>
    </w:rPr>
  </w:style>
  <w:style w:type="character" w:styleId="731" w:customStyle="1">
    <w:name w:val="Верхний колонтитул Знак1"/>
    <w:basedOn w:val="710"/>
    <w:link w:val="890"/>
    <w:uiPriority w:val="99"/>
  </w:style>
  <w:style w:type="character" w:styleId="732" w:customStyle="1">
    <w:name w:val="Footer Char"/>
    <w:basedOn w:val="710"/>
    <w:uiPriority w:val="99"/>
  </w:style>
  <w:style w:type="character" w:styleId="733" w:customStyle="1">
    <w:name w:val="Нижний колонтитул Знак1"/>
    <w:link w:val="891"/>
    <w:uiPriority w:val="99"/>
  </w:style>
  <w:style w:type="table" w:styleId="734" w:customStyle="1">
    <w:name w:val="Table Grid Light"/>
    <w:basedOn w:val="7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7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71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71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71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71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71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1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1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1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1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1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1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71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1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1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1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1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1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1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71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1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1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1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1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1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1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1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71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3" w:customStyle="1">
    <w:name w:val="Grid Table 4 - Accent 2"/>
    <w:basedOn w:val="71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71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71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71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7" w:customStyle="1">
    <w:name w:val="Grid Table 4 - Accent 6"/>
    <w:basedOn w:val="71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1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71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71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7" w:customStyle="1">
    <w:name w:val="Grid Table 6 Colorful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71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71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Grid Table 6 Colorful - Accent 6"/>
    <w:basedOn w:val="71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>
    <w:name w:val="Grid Table 7 Colorful"/>
    <w:basedOn w:val="71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1"/>
    <w:basedOn w:val="71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2"/>
    <w:basedOn w:val="71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3"/>
    <w:basedOn w:val="71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4"/>
    <w:basedOn w:val="71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5"/>
    <w:basedOn w:val="71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6"/>
    <w:basedOn w:val="71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>
    <w:name w:val="List Table 1 Light"/>
    <w:basedOn w:val="71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1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1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1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1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1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1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71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1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1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1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1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1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1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71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1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1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1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1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71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1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1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1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1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1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1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71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1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1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1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1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basedOn w:val="71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71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6" w:customStyle="1">
    <w:name w:val="List Table 6 Colorful - Accent 2"/>
    <w:basedOn w:val="71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71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71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71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0" w:customStyle="1">
    <w:name w:val="List Table 6 Colorful - Accent 6"/>
    <w:basedOn w:val="71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71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1"/>
    <w:basedOn w:val="71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2"/>
    <w:basedOn w:val="71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3"/>
    <w:basedOn w:val="71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4"/>
    <w:basedOn w:val="71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5"/>
    <w:basedOn w:val="71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6"/>
    <w:basedOn w:val="71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ned - Accent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Lined - Accent 2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Lined - Accent 6"/>
    <w:basedOn w:val="71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71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711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Bordered &amp; Lined - Accent 2"/>
    <w:basedOn w:val="71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71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71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711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Bordered &amp; Lined - Accent 6"/>
    <w:basedOn w:val="71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71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71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4" w:customStyle="1">
    <w:name w:val="Bordered - Accent 2"/>
    <w:basedOn w:val="71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71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71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71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8" w:customStyle="1">
    <w:name w:val="Bordered - Accent 6"/>
    <w:basedOn w:val="71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700"/>
    <w:link w:val="861"/>
    <w:uiPriority w:val="99"/>
    <w:semiHidden/>
    <w:unhideWhenUsed/>
    <w:pPr>
      <w:spacing w:after="40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10"/>
    <w:uiPriority w:val="99"/>
    <w:unhideWhenUsed/>
    <w:rPr>
      <w:vertAlign w:val="superscript"/>
    </w:rPr>
  </w:style>
  <w:style w:type="paragraph" w:styleId="863">
    <w:name w:val="endnote text"/>
    <w:basedOn w:val="700"/>
    <w:link w:val="864"/>
    <w:uiPriority w:val="99"/>
    <w:semiHidden/>
    <w:unhideWhenUsed/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10"/>
    <w:uiPriority w:val="99"/>
    <w:semiHidden/>
    <w:unhideWhenUsed/>
    <w:rPr>
      <w:vertAlign w:val="superscript"/>
    </w:rPr>
  </w:style>
  <w:style w:type="paragraph" w:styleId="866">
    <w:name w:val="toc 1"/>
    <w:basedOn w:val="700"/>
    <w:next w:val="700"/>
    <w:uiPriority w:val="39"/>
    <w:unhideWhenUsed/>
    <w:pPr>
      <w:spacing w:after="57"/>
    </w:pPr>
  </w:style>
  <w:style w:type="paragraph" w:styleId="867">
    <w:name w:val="toc 2"/>
    <w:basedOn w:val="700"/>
    <w:next w:val="700"/>
    <w:uiPriority w:val="39"/>
    <w:unhideWhenUsed/>
    <w:pPr>
      <w:ind w:left="283"/>
      <w:spacing w:after="57"/>
    </w:pPr>
  </w:style>
  <w:style w:type="paragraph" w:styleId="868">
    <w:name w:val="toc 3"/>
    <w:basedOn w:val="700"/>
    <w:next w:val="700"/>
    <w:uiPriority w:val="39"/>
    <w:unhideWhenUsed/>
    <w:pPr>
      <w:ind w:left="567"/>
      <w:spacing w:after="57"/>
    </w:pPr>
  </w:style>
  <w:style w:type="paragraph" w:styleId="869">
    <w:name w:val="toc 4"/>
    <w:basedOn w:val="700"/>
    <w:next w:val="700"/>
    <w:uiPriority w:val="39"/>
    <w:unhideWhenUsed/>
    <w:pPr>
      <w:ind w:left="850"/>
      <w:spacing w:after="57"/>
    </w:pPr>
  </w:style>
  <w:style w:type="paragraph" w:styleId="870">
    <w:name w:val="toc 5"/>
    <w:basedOn w:val="700"/>
    <w:next w:val="700"/>
    <w:uiPriority w:val="39"/>
    <w:unhideWhenUsed/>
    <w:pPr>
      <w:ind w:left="1134"/>
      <w:spacing w:after="57"/>
    </w:pPr>
  </w:style>
  <w:style w:type="paragraph" w:styleId="871">
    <w:name w:val="toc 6"/>
    <w:basedOn w:val="700"/>
    <w:next w:val="700"/>
    <w:uiPriority w:val="39"/>
    <w:unhideWhenUsed/>
    <w:pPr>
      <w:ind w:left="1417"/>
      <w:spacing w:after="57"/>
    </w:pPr>
  </w:style>
  <w:style w:type="paragraph" w:styleId="872">
    <w:name w:val="toc 7"/>
    <w:basedOn w:val="700"/>
    <w:next w:val="700"/>
    <w:uiPriority w:val="39"/>
    <w:unhideWhenUsed/>
    <w:pPr>
      <w:ind w:left="1701"/>
      <w:spacing w:after="57"/>
    </w:pPr>
  </w:style>
  <w:style w:type="paragraph" w:styleId="873">
    <w:name w:val="toc 8"/>
    <w:basedOn w:val="700"/>
    <w:next w:val="700"/>
    <w:uiPriority w:val="39"/>
    <w:unhideWhenUsed/>
    <w:pPr>
      <w:ind w:left="1984"/>
      <w:spacing w:after="57"/>
    </w:pPr>
  </w:style>
  <w:style w:type="paragraph" w:styleId="874">
    <w:name w:val="toc 9"/>
    <w:basedOn w:val="700"/>
    <w:next w:val="700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700"/>
    <w:next w:val="700"/>
    <w:uiPriority w:val="99"/>
    <w:unhideWhenUsed/>
  </w:style>
  <w:style w:type="character" w:styleId="877" w:customStyle="1">
    <w:name w:val="Текст выноски Знак"/>
    <w:uiPriority w:val="99"/>
    <w:semiHidden/>
    <w:qFormat/>
    <w:rPr>
      <w:rFonts w:ascii="Segoe UI" w:hAnsi="Segoe UI" w:cs="Segoe UI"/>
      <w:sz w:val="18"/>
      <w:szCs w:val="18"/>
    </w:rPr>
  </w:style>
  <w:style w:type="character" w:styleId="878" w:customStyle="1">
    <w:name w:val="Верхний колонтитул Знак"/>
    <w:uiPriority w:val="99"/>
    <w:qFormat/>
    <w:rPr>
      <w:sz w:val="20"/>
      <w:szCs w:val="20"/>
    </w:rPr>
  </w:style>
  <w:style w:type="character" w:styleId="879" w:customStyle="1">
    <w:name w:val="Нижний колонтитул Знак"/>
    <w:uiPriority w:val="99"/>
    <w:qFormat/>
    <w:rPr>
      <w:sz w:val="20"/>
      <w:szCs w:val="20"/>
    </w:rPr>
  </w:style>
  <w:style w:type="paragraph" w:styleId="880">
    <w:name w:val="Title"/>
    <w:basedOn w:val="700"/>
    <w:next w:val="881"/>
    <w:link w:val="724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81">
    <w:name w:val="Body Text"/>
    <w:basedOn w:val="700"/>
    <w:pPr>
      <w:spacing w:after="140" w:line="276" w:lineRule="auto"/>
    </w:pPr>
  </w:style>
  <w:style w:type="paragraph" w:styleId="882">
    <w:name w:val="List"/>
    <w:basedOn w:val="881"/>
    <w:rPr>
      <w:rFonts w:ascii="PT Astra Serif" w:hAnsi="PT Astra Serif" w:cs="Noto Sans Devanagari"/>
    </w:rPr>
  </w:style>
  <w:style w:type="paragraph" w:styleId="883">
    <w:name w:val="Caption"/>
    <w:basedOn w:val="700"/>
    <w:link w:val="697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84">
    <w:name w:val="index heading"/>
    <w:basedOn w:val="700"/>
    <w:qFormat/>
    <w:pPr>
      <w:suppressLineNumbers/>
    </w:pPr>
    <w:rPr>
      <w:rFonts w:ascii="PT Astra Serif" w:hAnsi="PT Astra Serif" w:cs="Noto Sans Devanagari"/>
    </w:rPr>
  </w:style>
  <w:style w:type="paragraph" w:styleId="885" w:customStyle="1">
    <w:name w:val="caption1"/>
    <w:basedOn w:val="700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86" w:customStyle="1">
    <w:name w:val="ConsPlusTitle"/>
    <w:qFormat/>
    <w:pPr>
      <w:widowControl w:val="off"/>
    </w:pPr>
    <w:rPr>
      <w:rFonts w:ascii="Calibri" w:hAnsi="Calibri" w:cs="Calibri"/>
      <w:b/>
      <w:sz w:val="22"/>
    </w:rPr>
  </w:style>
  <w:style w:type="paragraph" w:styleId="887">
    <w:name w:val="Balloon Text"/>
    <w:basedOn w:val="700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88" w:customStyle="1">
    <w:name w:val="Верхний и нижний колонтитулы"/>
    <w:basedOn w:val="700"/>
    <w:qFormat/>
  </w:style>
  <w:style w:type="paragraph" w:styleId="889" w:customStyle="1">
    <w:name w:val="Колонтитул"/>
    <w:basedOn w:val="700"/>
    <w:qFormat/>
  </w:style>
  <w:style w:type="paragraph" w:styleId="890">
    <w:name w:val="Header"/>
    <w:basedOn w:val="700"/>
    <w:link w:val="731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91">
    <w:name w:val="Footer"/>
    <w:basedOn w:val="700"/>
    <w:link w:val="733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92" w:customStyle="1">
    <w:name w:val="Содержимое таблицы"/>
    <w:basedOn w:val="700"/>
    <w:qFormat/>
    <w:pPr>
      <w:widowControl w:val="off"/>
      <w:suppressLineNumbers/>
    </w:pPr>
  </w:style>
  <w:style w:type="paragraph" w:styleId="893" w:customStyle="1">
    <w:name w:val="Заголовок таблицы"/>
    <w:basedOn w:val="892"/>
    <w:qFormat/>
    <w:pPr>
      <w:jc w:val="center"/>
    </w:pPr>
    <w:rPr>
      <w:b/>
      <w:bCs/>
    </w:rPr>
  </w:style>
  <w:style w:type="table" w:styleId="894">
    <w:name w:val="Table Grid"/>
    <w:basedOn w:val="71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education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al45-511-3</dc:creator>
  <dc:description/>
  <dc:language>ru-RU</dc:language>
  <cp:lastModifiedBy>tolkach_ie</cp:lastModifiedBy>
  <cp:revision>21</cp:revision>
  <dcterms:created xsi:type="dcterms:W3CDTF">2025-01-23T06:53:00Z</dcterms:created>
  <dcterms:modified xsi:type="dcterms:W3CDTF">2026-07-21T01:51:39Z</dcterms:modified>
</cp:coreProperties>
</file>