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ind w:hanging="0" w:right="22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ФИНАНСОВО-ЭКОНОМИЧЕСКОЕ ОБОСНОВАНИЕ</w:t>
      </w:r>
    </w:p>
    <w:p>
      <w:pPr>
        <w:pStyle w:val="Normal"/>
        <w:shd w:val="clear" w:color="auto" w:fill="FFFFFF"/>
        <w:ind w:hanging="0" w:right="22"/>
        <w:jc w:val="center"/>
        <w:rPr>
          <w:b/>
          <w:bCs/>
          <w:color w:val="000000"/>
          <w:spacing w:val="2"/>
          <w:sz w:val="18"/>
          <w:szCs w:val="18"/>
        </w:rPr>
      </w:pPr>
      <w:r>
        <w:rPr>
          <w:b/>
          <w:bCs/>
          <w:color w:val="000000"/>
          <w:spacing w:val="2"/>
          <w:sz w:val="18"/>
          <w:szCs w:val="18"/>
        </w:rPr>
      </w:r>
    </w:p>
    <w:p>
      <w:pPr>
        <w:pStyle w:val="Standard"/>
        <w:jc w:val="center"/>
        <w:rPr/>
      </w:pPr>
      <w:r>
        <w:rPr>
          <w:color w:val="000000"/>
          <w:spacing w:val="2"/>
          <w:sz w:val="28"/>
        </w:rPr>
        <w:t xml:space="preserve">проекта </w:t>
      </w:r>
      <w:r>
        <w:rPr>
          <w:sz w:val="28"/>
        </w:rPr>
        <w:t xml:space="preserve">закона Приморского края </w:t>
      </w:r>
      <w:r>
        <w:rPr>
          <w:b w:val="false"/>
          <w:color w:val="000000"/>
          <w:spacing w:val="2"/>
          <w:sz w:val="28"/>
        </w:rPr>
        <w:t>"</w:t>
      </w:r>
      <w:r>
        <w:rPr>
          <w:color w:val="000000"/>
          <w:spacing w:val="2"/>
          <w:sz w:val="28"/>
        </w:rPr>
        <w:t xml:space="preserve">О внесении изменений в </w:t>
      </w:r>
    </w:p>
    <w:p>
      <w:pPr>
        <w:pStyle w:val="Standard"/>
        <w:jc w:val="center"/>
        <w:rPr/>
      </w:pPr>
      <w:r>
        <w:rPr>
          <w:color w:val="000000"/>
          <w:spacing w:val="2"/>
          <w:sz w:val="28"/>
        </w:rPr>
        <w:t xml:space="preserve"> </w:t>
      </w:r>
      <w:r>
        <w:rPr>
          <w:color w:val="000000"/>
          <w:spacing w:val="2"/>
          <w:sz w:val="28"/>
        </w:rPr>
        <w:t xml:space="preserve">Закон Приморского края </w:t>
      </w:r>
      <w:r>
        <w:rPr>
          <w:b w:val="false"/>
          <w:color w:val="000000"/>
          <w:spacing w:val="2"/>
          <w:sz w:val="28"/>
        </w:rPr>
        <w:t>"</w:t>
      </w:r>
      <w:r>
        <w:rPr>
          <w:color w:val="000000"/>
          <w:spacing w:val="2"/>
          <w:sz w:val="28"/>
        </w:rPr>
        <w:t xml:space="preserve">О социальной поддержке льготных категорий </w:t>
      </w:r>
    </w:p>
    <w:p>
      <w:pPr>
        <w:pStyle w:val="Standard"/>
        <w:jc w:val="center"/>
        <w:rPr/>
      </w:pPr>
      <w:r>
        <w:rPr>
          <w:color w:val="000000"/>
          <w:spacing w:val="2"/>
          <w:sz w:val="28"/>
        </w:rPr>
        <w:t>граждан, проживающих на территории Приморского края</w:t>
      </w:r>
      <w:r>
        <w:rPr>
          <w:b w:val="false"/>
          <w:color w:val="000000"/>
          <w:spacing w:val="2"/>
          <w:sz w:val="28"/>
        </w:rPr>
        <w:t>"</w:t>
      </w:r>
    </w:p>
    <w:p>
      <w:pPr>
        <w:pStyle w:val="Standard"/>
        <w:jc w:val="center"/>
        <w:rPr/>
      </w:pPr>
      <w:r>
        <w:rPr/>
      </w:r>
    </w:p>
    <w:p>
      <w:pPr>
        <w:pStyle w:val="Textbody"/>
        <w:spacing w:lineRule="exact" w:line="397"/>
        <w:ind w:firstLine="709" w:left="0" w:right="0"/>
        <w:jc w:val="both"/>
        <w:rPr/>
      </w:pPr>
      <w:r>
        <w:rPr>
          <w:b/>
          <w:i/>
          <w:color w:val="000000"/>
          <w:sz w:val="28"/>
        </w:rPr>
        <w:t>1.</w:t>
      </w:r>
      <w:r>
        <w:rPr>
          <w:b/>
          <w:i/>
          <w:iCs/>
          <w:color w:val="000000"/>
          <w:sz w:val="28"/>
          <w:szCs w:val="28"/>
        </w:rPr>
        <w:t xml:space="preserve"> На </w:t>
      </w:r>
      <w:r>
        <w:rPr>
          <w:b/>
          <w:i/>
          <w:iCs/>
          <w:color w:val="000000"/>
          <w:sz w:val="28"/>
          <w:szCs w:val="28"/>
          <w:shd w:fill="FFFFFF" w:val="clear"/>
        </w:rPr>
        <w:t>предоставление м</w:t>
      </w:r>
      <w:r>
        <w:rPr>
          <w:b/>
          <w:i/>
          <w:iCs/>
          <w:strike w:val="false"/>
          <w:dstrike w:val="false"/>
          <w:color w:val="000000"/>
          <w:sz w:val="28"/>
          <w:szCs w:val="28"/>
          <w:u w:val="none"/>
        </w:rPr>
        <w:t xml:space="preserve">ер социальной поддержки граждан, удостоенных высшего звания Приморского края "Почетный гражданин Приморского края" </w:t>
      </w:r>
      <w:r>
        <w:rPr>
          <w:b w:val="false"/>
          <w:i w:val="false"/>
          <w:strike w:val="false"/>
          <w:dstrike w:val="false"/>
          <w:color w:val="000000"/>
          <w:sz w:val="27"/>
          <w:u w:val="none"/>
        </w:rPr>
        <w:t>(</w:t>
      </w:r>
      <w:r>
        <w:rPr>
          <w:b w:val="false"/>
          <w:i/>
          <w:strike w:val="false"/>
          <w:dstrike w:val="false"/>
          <w:color w:val="000000"/>
          <w:sz w:val="27"/>
          <w:u w:val="none"/>
        </w:rPr>
        <w:t>КБК 760 1003 0340880530 313/244</w:t>
      </w:r>
      <w:r>
        <w:rPr>
          <w:b w:val="false"/>
          <w:i w:val="false"/>
          <w:strike w:val="false"/>
          <w:dstrike w:val="false"/>
          <w:color w:val="000000"/>
          <w:sz w:val="27"/>
          <w:u w:val="none"/>
        </w:rPr>
        <w:t>)</w:t>
      </w:r>
      <w:r>
        <w:rPr>
          <w:b/>
          <w:i/>
          <w:strike w:val="false"/>
          <w:dstrike w:val="false"/>
          <w:color w:val="000000"/>
          <w:sz w:val="28"/>
          <w:u w:val="none"/>
        </w:rPr>
        <w:t>, в</w:t>
      </w:r>
      <w:r>
        <w:rPr>
          <w:b/>
          <w:i/>
          <w:color w:val="000000"/>
          <w:sz w:val="28"/>
        </w:rPr>
        <w:t xml:space="preserve"> краевом </w:t>
      </w:r>
      <w:r>
        <w:rPr>
          <w:b/>
          <w:i/>
          <w:color w:val="000000"/>
          <w:sz w:val="28"/>
          <w:shd w:fill="FFFFFF" w:val="clear"/>
        </w:rPr>
        <w:t xml:space="preserve">бюджете </w:t>
      </w:r>
      <w:r>
        <w:rPr>
          <w:b/>
          <w:i/>
          <w:color w:val="000000"/>
          <w:sz w:val="28"/>
        </w:rPr>
        <w:t>на 2026 год предусмотрено 7,06 млн руб., на 2027 год - 10,57 млн руб., на 2028 год  - 10, 57 млн руб.</w:t>
      </w:r>
      <w:r>
        <w:rPr>
          <w:b/>
          <w:i/>
          <w:color w:val="000000"/>
          <w:spacing w:val="1"/>
          <w:sz w:val="28"/>
          <w:u w:val="none"/>
        </w:rPr>
        <w:t xml:space="preserve"> 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 w:val="false"/>
          <w:i w:val="false"/>
          <w:color w:val="000000"/>
          <w:spacing w:val="1"/>
          <w:sz w:val="28"/>
          <w:u w:val="none"/>
          <w:shd w:fill="auto" w:val="clear"/>
        </w:rPr>
        <w:t>З</w:t>
      </w:r>
      <w:r>
        <w:rPr>
          <w:b w:val="false"/>
          <w:i w:val="false"/>
          <w:color w:val="000000"/>
          <w:spacing w:val="2"/>
          <w:sz w:val="28"/>
          <w:u w:val="none"/>
          <w:shd w:fill="auto" w:val="clear"/>
        </w:rPr>
        <w:t xml:space="preserve">аконопроект предусматривает расширение категории лиц, </w:t>
      </w:r>
      <w:r>
        <w:rPr>
          <w:rFonts w:eastAsia="Times New Roman" w:cs="Times New Roman"/>
          <w:b w:val="false"/>
          <w:bCs w:val="false"/>
          <w:i w:val="false"/>
          <w:color w:val="auto"/>
          <w:spacing w:val="2"/>
          <w:sz w:val="28"/>
          <w:szCs w:val="28"/>
          <w:u w:val="none"/>
          <w:shd w:fill="auto" w:val="clear"/>
          <w:lang w:val="ru-RU" w:eastAsia="zh-CN" w:bidi="ar-SA"/>
        </w:rPr>
        <w:t xml:space="preserve">которым может быть предоставлена </w:t>
      </w:r>
      <w:r>
        <w:rPr>
          <w:b w:val="false"/>
          <w:i w:val="false"/>
          <w:color w:val="000000"/>
          <w:spacing w:val="2"/>
          <w:sz w:val="28"/>
          <w:szCs w:val="28"/>
          <w:u w:val="none"/>
          <w:shd w:fill="auto" w:val="clear"/>
        </w:rPr>
        <w:t xml:space="preserve">единовременная денежная выплата на погребение умерших граждан, удостоенных высшего звания Приморского края "Почетный гражданин Приморского края" (далее соответственно - выплата на погребение, Почетный гражданин) в целях приведения в соответствие с Федеральным законом от 12 января 1996 года № 8-ФЗ </w:t>
      </w:r>
      <w:r>
        <w:rPr>
          <w:b w:val="false"/>
          <w:spacing w:val="2"/>
          <w:sz w:val="28"/>
        </w:rPr>
        <w:t>"</w:t>
      </w:r>
      <w:r>
        <w:rPr>
          <w:b w:val="false"/>
          <w:i w:val="false"/>
          <w:color w:val="000000"/>
          <w:spacing w:val="2"/>
          <w:sz w:val="28"/>
          <w:szCs w:val="28"/>
          <w:u w:val="none"/>
          <w:shd w:fill="auto" w:val="clear"/>
        </w:rPr>
        <w:t>О погребении и похоронном деле</w:t>
      </w:r>
      <w:r>
        <w:rPr>
          <w:b w:val="false"/>
          <w:spacing w:val="2"/>
          <w:sz w:val="28"/>
        </w:rPr>
        <w:t>"</w:t>
      </w:r>
      <w:r>
        <w:rPr>
          <w:b w:val="false"/>
          <w:i w:val="false"/>
          <w:color w:val="000000"/>
          <w:spacing w:val="2"/>
          <w:sz w:val="28"/>
          <w:szCs w:val="28"/>
          <w:u w:val="none"/>
          <w:shd w:fill="auto" w:val="clear"/>
        </w:rPr>
        <w:t>.</w:t>
      </w:r>
      <w:r>
        <w:rPr>
          <w:b w:val="false"/>
          <w:i w:val="false"/>
          <w:color w:val="000000"/>
          <w:spacing w:val="2"/>
          <w:sz w:val="28"/>
          <w:u w:val="none"/>
          <w:shd w:fill="auto" w:val="clear"/>
        </w:rPr>
        <w:t xml:space="preserve"> 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 w:val="false"/>
          <w:i w:val="false"/>
          <w:color w:val="000000"/>
          <w:spacing w:val="2"/>
          <w:sz w:val="28"/>
          <w:u w:val="none"/>
          <w:shd w:fill="auto" w:val="clear"/>
        </w:rPr>
        <w:t xml:space="preserve">Предлагается предоставлять </w:t>
      </w:r>
      <w:r>
        <w:rPr>
          <w:b w:val="false"/>
          <w:i w:val="false"/>
          <w:color w:val="000000"/>
          <w:spacing w:val="2"/>
          <w:sz w:val="28"/>
          <w:szCs w:val="28"/>
          <w:u w:val="none"/>
          <w:shd w:fill="auto" w:val="clear"/>
        </w:rPr>
        <w:t>выплату на погребение</w:t>
      </w:r>
      <w:r>
        <w:rPr>
          <w:b w:val="false"/>
          <w:i w:val="false"/>
          <w:color w:val="000000"/>
          <w:spacing w:val="2"/>
          <w:sz w:val="28"/>
          <w:u w:val="none"/>
          <w:shd w:fill="auto" w:val="clear"/>
        </w:rPr>
        <w:t xml:space="preserve"> </w:t>
      </w:r>
      <w:r>
        <w:rPr>
          <w:b w:val="false"/>
          <w:i w:val="false"/>
          <w:color w:val="000000"/>
          <w:spacing w:val="2"/>
          <w:sz w:val="28"/>
          <w:szCs w:val="28"/>
          <w:u w:val="none"/>
          <w:shd w:fill="auto" w:val="clear"/>
        </w:rPr>
        <w:t xml:space="preserve"> также иному лицу, взявшему на себя обязанность осуществить погребение умершего, ввиду возможного отсутствия у Почетного гражданина близких людей, которые взяли бы эту обязанность на себя.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rStyle w:val="Hyperlink"/>
          <w:b w:val="false"/>
          <w:bCs/>
          <w:i w:val="false"/>
          <w:iCs/>
          <w:color w:val="000000"/>
          <w:spacing w:val="1"/>
          <w:sz w:val="28"/>
          <w:szCs w:val="28"/>
          <w:u w:val="none"/>
          <w:shd w:fill="auto" w:val="clear"/>
        </w:rPr>
        <w:t xml:space="preserve">Предоставление </w:t>
      </w:r>
      <w:r>
        <w:rPr>
          <w:rStyle w:val="Hyperlink"/>
          <w:b w:val="false"/>
          <w:bCs w:val="false"/>
          <w:i w:val="false"/>
          <w:iCs w:val="false"/>
          <w:strike w:val="false"/>
          <w:dstrike w:val="false"/>
          <w:color w:val="000000"/>
          <w:spacing w:val="1"/>
          <w:sz w:val="28"/>
          <w:szCs w:val="28"/>
          <w:u w:val="none"/>
          <w:shd w:fill="auto" w:val="clear"/>
        </w:rPr>
        <w:t>выплаты на погребение</w:t>
      </w:r>
      <w:r>
        <w:rPr>
          <w:rStyle w:val="Hyperlink"/>
          <w:b w:val="false"/>
          <w:bCs w:val="false"/>
          <w:i w:val="false"/>
          <w:iCs w:val="false"/>
          <w:color w:val="000000"/>
          <w:spacing w:val="1"/>
          <w:sz w:val="28"/>
          <w:szCs w:val="28"/>
          <w:u w:val="none"/>
          <w:shd w:fill="auto" w:val="clear"/>
        </w:rPr>
        <w:t xml:space="preserve"> </w:t>
      </w:r>
      <w:r>
        <w:rPr>
          <w:rStyle w:val="Hyperlink"/>
          <w:b w:val="false"/>
          <w:bCs/>
          <w:i w:val="false"/>
          <w:iCs/>
          <w:color w:val="000000"/>
          <w:spacing w:val="1"/>
          <w:sz w:val="28"/>
          <w:szCs w:val="28"/>
          <w:u w:val="none"/>
          <w:shd w:fill="auto" w:val="clear"/>
        </w:rPr>
        <w:t>для вводимой категории лиц будет реализовываться в пределах средств, предусмотренных министерству труда и социальной политики Приморского края в 2026 году и последующие периоды на указанные цели</w:t>
      </w: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>.</w:t>
      </w:r>
    </w:p>
    <w:p>
      <w:pPr>
        <w:pStyle w:val="Textbody"/>
        <w:spacing w:lineRule="exact" w:line="397"/>
        <w:ind w:firstLine="709" w:left="0" w:right="0"/>
        <w:jc w:val="both"/>
        <w:rPr/>
      </w:pPr>
      <w:r>
        <w:rPr>
          <w:b/>
          <w:i/>
          <w:color w:val="000000"/>
          <w:sz w:val="28"/>
        </w:rPr>
        <w:t xml:space="preserve">2. На </w:t>
      </w:r>
      <w:r>
        <w:rPr>
          <w:b/>
          <w:i/>
          <w:color w:val="000000"/>
          <w:sz w:val="28"/>
          <w:shd w:fill="FFFFFF" w:val="clear"/>
        </w:rPr>
        <w:t>предоставление ежемесячной денежной выплаты лица</w:t>
      </w:r>
      <w:r>
        <w:rPr>
          <w:b/>
          <w:i/>
          <w:color w:val="000000"/>
          <w:sz w:val="28"/>
        </w:rPr>
        <w:t xml:space="preserve">м, осуществляющим уход за инвалидами </w:t>
      </w:r>
      <w:r>
        <w:rPr>
          <w:b w:val="false"/>
          <w:i w:val="false"/>
          <w:strike w:val="false"/>
          <w:dstrike w:val="false"/>
          <w:color w:val="000000"/>
          <w:sz w:val="27"/>
          <w:u w:val="none"/>
        </w:rPr>
        <w:t>(</w:t>
      </w:r>
      <w:r>
        <w:rPr>
          <w:b w:val="false"/>
          <w:i/>
          <w:strike w:val="false"/>
          <w:dstrike w:val="false"/>
          <w:color w:val="000000"/>
          <w:sz w:val="27"/>
          <w:u w:val="none"/>
        </w:rPr>
        <w:t>КБК 760 1003 0340680560 313/244</w:t>
      </w:r>
      <w:r>
        <w:rPr>
          <w:b w:val="false"/>
          <w:i w:val="false"/>
          <w:strike w:val="false"/>
          <w:dstrike w:val="false"/>
          <w:color w:val="000000"/>
          <w:sz w:val="27"/>
          <w:u w:val="none"/>
        </w:rPr>
        <w:t>)</w:t>
      </w:r>
      <w:r>
        <w:rPr>
          <w:b/>
          <w:i/>
          <w:strike w:val="false"/>
          <w:dstrike w:val="false"/>
          <w:color w:val="000000"/>
          <w:sz w:val="28"/>
          <w:u w:val="none"/>
        </w:rPr>
        <w:t>, в</w:t>
      </w:r>
      <w:r>
        <w:rPr>
          <w:b/>
          <w:i/>
          <w:color w:val="000000"/>
          <w:sz w:val="28"/>
        </w:rPr>
        <w:t xml:space="preserve"> краевом </w:t>
      </w:r>
      <w:r>
        <w:rPr>
          <w:b/>
          <w:i/>
          <w:color w:val="000000"/>
          <w:sz w:val="28"/>
          <w:shd w:fill="FFFFFF" w:val="clear"/>
        </w:rPr>
        <w:t xml:space="preserve">бюджете </w:t>
      </w:r>
      <w:r>
        <w:rPr>
          <w:b/>
          <w:i/>
          <w:color w:val="000000"/>
          <w:sz w:val="28"/>
        </w:rPr>
        <w:t>на 2026 год предусмотрено 138,24 млн руб., на 2027 год</w:t>
        <w:br/>
        <w:t xml:space="preserve"> - 182,52 млн руб., на 2028 год  - 196, 20 млн руб.</w:t>
      </w:r>
      <w:r>
        <w:rPr>
          <w:b/>
          <w:i/>
          <w:color w:val="000000"/>
          <w:spacing w:val="1"/>
          <w:sz w:val="28"/>
          <w:u w:val="none"/>
        </w:rPr>
        <w:t xml:space="preserve"> 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 w:val="false"/>
          <w:i w:val="false"/>
          <w:color w:val="000000"/>
          <w:spacing w:val="1"/>
          <w:sz w:val="28"/>
          <w:u w:val="none"/>
        </w:rPr>
        <w:t>З</w:t>
      </w:r>
      <w:r>
        <w:rPr>
          <w:b w:val="false"/>
          <w:i w:val="false"/>
          <w:color w:val="000000"/>
          <w:spacing w:val="2"/>
          <w:sz w:val="28"/>
          <w:u w:val="none"/>
        </w:rPr>
        <w:t xml:space="preserve">аконопроект предусматривает назначение </w:t>
      </w: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 xml:space="preserve">ежемесячной денежной выплаты в размере </w:t>
      </w:r>
      <w:r>
        <w:rPr>
          <w:b w:val="false"/>
          <w:i w:val="false"/>
          <w:color w:val="000000"/>
          <w:spacing w:val="2"/>
          <w:sz w:val="28"/>
          <w:u w:val="none"/>
        </w:rPr>
        <w:t xml:space="preserve">величины прожиточного минимума на душу населения, установленной в Приморском крае на текущий год  (далее - прожиточный минимум) за вычетом суммы ежемесячной выплаты, определенной Указом Президента Российской Федерации от 26 февраля 2013 года № 175 </w:t>
      </w: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>«О ежемесячных выплатах лицам, осуществляющим уход за детьми инвалидами и инвалидами с детства I группы».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>Численность получателей ежемесячной денежной выплаты по состоянию на 01.08.2026 составляет 1061 чел.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 xml:space="preserve">При принятии законопроекта с ноября 2026 года ожидаемая экономия средств краевого бюджета в 2026 -2027 годах составит </w:t>
      </w:r>
      <w:r>
        <w:rPr>
          <w:b/>
          <w:i w:val="false"/>
          <w:color w:val="000000"/>
          <w:spacing w:val="2"/>
          <w:sz w:val="28"/>
          <w:u w:val="none"/>
          <w:shd w:fill="FFFFFF" w:val="clear"/>
        </w:rPr>
        <w:t>34,8 млн руб</w:t>
      </w: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>.: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/>
          <w:i w:val="false"/>
          <w:color w:val="000000"/>
          <w:spacing w:val="2"/>
          <w:sz w:val="28"/>
          <w:u w:val="none"/>
          <w:shd w:fill="FFFFFF" w:val="clear"/>
        </w:rPr>
        <w:t>в 2026 году составит  4,33 млн руб</w:t>
      </w: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>. из расчета: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>1061 чел. * 2028 руб. (24565 руб. - 22537 руб. разница величины прожиточного минимума трудоспособного населения, установленной в Приморском крае на текущий год и  величины прожиточного минимума на душу населения) * 2 мес. + 0,6 % (услуги на доставку);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/>
          <w:i w:val="false"/>
          <w:color w:val="000000"/>
          <w:spacing w:val="2"/>
          <w:sz w:val="28"/>
          <w:u w:val="none"/>
          <w:shd w:fill="FFFFFF" w:val="clear"/>
        </w:rPr>
        <w:t>в 2027 году - 30,47 млн руб</w:t>
      </w: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>. из расчета: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 xml:space="preserve">уменьшение численности на 28 чел. (с доходом свыше 1,5 ПМ на душу населения 23710 руб.): 28* 11413,12 руб.*12 мес. +0,6 % (услуги на доставку) = 3,86 млн. руб.;   </w:t>
      </w:r>
    </w:p>
    <w:p>
      <w:pPr>
        <w:pStyle w:val="Standard"/>
        <w:spacing w:lineRule="exact" w:line="397"/>
        <w:ind w:firstLine="720" w:left="0" w:right="0"/>
        <w:jc w:val="both"/>
        <w:rPr/>
      </w:pP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>1033 чел. (доход ниже 1,5 ПМ на душу населения) * 2134 руб. (25844-23710 разница между ПМ) * 12 мес. + 0,6 % (услуги на доставку) = 26,61 млн. руб.;</w:t>
      </w:r>
    </w:p>
    <w:p>
      <w:pPr>
        <w:pStyle w:val="Standard"/>
        <w:spacing w:lineRule="exact" w:line="397"/>
        <w:ind w:firstLine="709" w:left="0" w:right="0"/>
        <w:jc w:val="both"/>
        <w:rPr/>
      </w:pPr>
      <w:r>
        <w:rPr>
          <w:b/>
          <w:i/>
          <w:strike w:val="false"/>
          <w:dstrike w:val="false"/>
          <w:sz w:val="28"/>
          <w:u w:val="none"/>
        </w:rPr>
        <w:t xml:space="preserve">3. На предоставление ежемесячных денежных выплат по оплате за жилое помещение и коммунальные услуги в соответствии со статьей 14 Закона Приморского края от 29 декабря 2004 года № 206-КЗ </w:t>
      </w:r>
      <w:r>
        <w:rPr>
          <w:b w:val="false"/>
          <w:i/>
          <w:strike w:val="false"/>
          <w:dstrike w:val="false"/>
          <w:color w:val="000000"/>
          <w:spacing w:val="2"/>
          <w:sz w:val="28"/>
          <w:u w:val="none"/>
        </w:rPr>
        <w:t>"</w:t>
      </w:r>
      <w:r>
        <w:rPr>
          <w:b/>
          <w:i/>
          <w:strike w:val="false"/>
          <w:dstrike w:val="false"/>
          <w:sz w:val="28"/>
          <w:u w:val="none"/>
        </w:rPr>
        <w:t>О социальной поддержке льготных категорий граждан, проживающих на территории Приморского края</w:t>
      </w:r>
      <w:r>
        <w:rPr>
          <w:b w:val="false"/>
          <w:i/>
          <w:strike w:val="false"/>
          <w:dstrike w:val="false"/>
          <w:color w:val="000000"/>
          <w:spacing w:val="2"/>
          <w:sz w:val="28"/>
          <w:u w:val="none"/>
        </w:rPr>
        <w:t>"</w:t>
      </w:r>
      <w:r>
        <w:rPr>
          <w:b/>
          <w:i/>
          <w:strike w:val="false"/>
          <w:dstrike w:val="false"/>
          <w:sz w:val="28"/>
          <w:u w:val="none"/>
        </w:rPr>
        <w:t xml:space="preserve"> </w:t>
      </w:r>
      <w:r>
        <w:rPr>
          <w:b w:val="false"/>
          <w:i w:val="false"/>
          <w:strike w:val="false"/>
          <w:dstrike w:val="false"/>
          <w:color w:val="000000"/>
          <w:sz w:val="27"/>
          <w:u w:val="none"/>
        </w:rPr>
        <w:t>(КБК 760 1003 0340780120 313/244)</w:t>
      </w:r>
      <w:r>
        <w:rPr>
          <w:b/>
          <w:i/>
          <w:strike w:val="false"/>
          <w:dstrike w:val="false"/>
          <w:sz w:val="28"/>
          <w:u w:val="none"/>
        </w:rPr>
        <w:t xml:space="preserve"> в краевом бюджете на 2026 год предусмотрено 344,93 млн руб., на 2027 - 2028 годы по 373,88 млн руб. ежегодно.</w:t>
      </w:r>
    </w:p>
    <w:p>
      <w:pPr>
        <w:pStyle w:val="Standard"/>
        <w:spacing w:lineRule="exact" w:line="397"/>
        <w:ind w:firstLine="709" w:left="0" w:right="0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>По состоянию на 01 июля 2026 года ежемесячная денежная выплата по оплате за жилое помещение и коммунальные услуги в соответствии со статьей 14 Закона Приморского края от 29 декабря 2004 года № 206-КЗ (далее — ЕДВ на оплату ЖКУ) предоставлена 19 426 человек, в том числе 17 865 человек педагогическим и медицинским работникам, работающих в городах Приморского края (88,2 %).</w:t>
      </w:r>
    </w:p>
    <w:p>
      <w:pPr>
        <w:pStyle w:val="Standard"/>
        <w:spacing w:lineRule="exact" w:line="397" w:before="0" w:after="0"/>
        <w:ind w:firstLine="720" w:left="0" w:right="0"/>
        <w:jc w:val="both"/>
        <w:rPr/>
      </w:pP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 xml:space="preserve">В случае отмены ЕДВ на оплату ЖКУ с апреля 2027 года ожидаемая экономия средств краевого бюджета составит  </w:t>
      </w:r>
      <w:r>
        <w:rPr>
          <w:b/>
          <w:bCs/>
          <w:i w:val="false"/>
          <w:color w:val="000000"/>
          <w:spacing w:val="2"/>
          <w:sz w:val="28"/>
          <w:u w:val="none"/>
          <w:shd w:fill="FFFFFF" w:val="clear"/>
        </w:rPr>
        <w:t>231,82 млн. руб</w:t>
      </w:r>
      <w:r>
        <w:rPr>
          <w:b w:val="false"/>
          <w:i w:val="false"/>
          <w:color w:val="000000"/>
          <w:spacing w:val="2"/>
          <w:sz w:val="28"/>
          <w:u w:val="none"/>
          <w:shd w:fill="FFFFFF" w:val="clear"/>
        </w:rPr>
        <w:t>. исходя из расчёта (1831 чел. *535 руб. + 16034 чел.  * 1535 руб) *9 мес.+ 0,65 % расходы на доставку).</w:t>
      </w:r>
    </w:p>
    <w:p>
      <w:pPr>
        <w:pStyle w:val="Standard"/>
        <w:spacing w:lineRule="exact" w:line="397"/>
        <w:ind w:firstLine="708" w:left="0" w:right="0"/>
        <w:jc w:val="both"/>
        <w:rPr/>
      </w:pPr>
      <w:r>
        <w:rPr>
          <w:rStyle w:val="12"/>
          <w:rFonts w:eastAsia="Calibri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sz w:val="28"/>
          <w:szCs w:val="28"/>
          <w:u w:val="none"/>
          <w:shd w:fill="FFFFFF" w:val="clear"/>
          <w:lang w:val="ru-RU" w:eastAsia="ru-RU" w:bidi="ar-SA"/>
        </w:rPr>
        <w:t xml:space="preserve">Принятие данного законопроекта не </w:t>
      </w:r>
      <w:r>
        <w:rPr>
          <w:rStyle w:val="12"/>
          <w:rFonts w:eastAsia="Calibri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2"/>
          <w:sz w:val="28"/>
          <w:szCs w:val="28"/>
          <w:u w:val="none"/>
          <w:shd w:fill="FFFFFF" w:val="clear"/>
          <w:lang w:val="ru-RU" w:eastAsia="ru-RU" w:bidi="ar-SA"/>
        </w:rPr>
        <w:t>потребует дополнительных средств краевого бюджета</w:t>
      </w:r>
      <w:r>
        <w:rPr>
          <w:rStyle w:val="12"/>
          <w:rFonts w:eastAsia="Calibri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sz w:val="28"/>
          <w:szCs w:val="28"/>
          <w:u w:val="none"/>
          <w:shd w:fill="FFFFFF" w:val="clear"/>
          <w:lang w:val="ru-RU" w:eastAsia="ru-RU" w:bidi="ar-SA"/>
        </w:rPr>
        <w:t xml:space="preserve">. </w:t>
      </w:r>
    </w:p>
    <w:p>
      <w:pPr>
        <w:pStyle w:val="Normal"/>
        <w:widowControl w:val="false"/>
        <w:spacing w:lineRule="exact" w:line="397" w:before="0" w:after="0"/>
        <w:ind w:firstLine="567" w:left="0" w:right="0"/>
        <w:jc w:val="both"/>
        <w:rPr>
          <w:rFonts w:eastAsia="Times New Roman" w:cs="Times New Roman"/>
          <w:b w:val="false"/>
          <w:bCs w:val="false"/>
          <w:color w:val="000000"/>
          <w:sz w:val="28"/>
          <w:szCs w:val="28"/>
          <w:highlight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val="ru-RU" w:eastAsia="ru-RU" w:bidi="ar-SA"/>
        </w:rPr>
      </w:r>
    </w:p>
    <w:p>
      <w:pPr>
        <w:pStyle w:val="BodyText"/>
        <w:widowControl w:val="false"/>
        <w:spacing w:lineRule="auto" w:line="360" w:before="0" w:after="0"/>
        <w:ind w:hanging="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8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30"/>
        <w:gridCol w:w="4425"/>
      </w:tblGrid>
      <w:tr>
        <w:trPr/>
        <w:tc>
          <w:tcPr>
            <w:tcW w:w="5430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614" w:leader="none"/>
              </w:tabs>
              <w:suppressAutoHyphens w:val="true"/>
              <w:bidi w:val="0"/>
              <w:spacing w:before="0" w:after="0"/>
              <w:ind w:firstLine="454" w:left="0" w:right="0"/>
              <w:jc w:val="center"/>
              <w:rPr/>
            </w:pPr>
            <w:r>
              <w:rPr>
                <w:kern w:val="0"/>
                <w:sz w:val="28"/>
                <w:szCs w:val="28"/>
                <w:lang w:val="ru-RU" w:eastAsia="zh-CN"/>
              </w:rPr>
              <w:t>Первый заместитель м</w:t>
            </w:r>
            <w:r>
              <w:rPr>
                <w:kern w:val="0"/>
                <w:sz w:val="28"/>
                <w:szCs w:val="28"/>
                <w:lang w:val="ru-RU" w:eastAsia="zh-CN"/>
              </w:rPr>
              <w:t>инистр</w:t>
            </w:r>
            <w:r>
              <w:rPr>
                <w:kern w:val="0"/>
                <w:sz w:val="28"/>
                <w:szCs w:val="28"/>
                <w:lang w:val="ru-RU" w:eastAsia="zh-CN"/>
              </w:rPr>
              <w:t>а</w:t>
            </w:r>
            <w:r>
              <w:rPr>
                <w:kern w:val="0"/>
                <w:sz w:val="28"/>
                <w:szCs w:val="28"/>
                <w:lang w:val="ru-RU" w:eastAsia="zh-CN"/>
              </w:rPr>
              <w:t xml:space="preserve"> труда и социальной политики  Приморского края</w:t>
            </w:r>
          </w:p>
        </w:tc>
        <w:tc>
          <w:tcPr>
            <w:tcW w:w="4425" w:type="dxa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both"/>
              <w:rPr>
                <w:rFonts w:eastAsia="Tahoma" w:cs="Noto Sans Devanagari;Times New"/>
                <w:sz w:val="28"/>
                <w:szCs w:val="28"/>
              </w:rPr>
            </w:pPr>
            <w:r>
              <w:rPr>
                <w:rFonts w:eastAsia="Tahoma" w:cs="Noto Sans Devanagari;Times New"/>
                <w:sz w:val="28"/>
                <w:szCs w:val="28"/>
              </w:rPr>
            </w:r>
          </w:p>
          <w:p>
            <w:pPr>
              <w:pStyle w:val="Header"/>
              <w:widowControl w:val="false"/>
              <w:shd w:val="clear" w:fill="FFFFFF"/>
              <w:suppressAutoHyphens w:val="true"/>
              <w:spacing w:before="0" w:after="0"/>
              <w:jc w:val="both"/>
              <w:rPr>
                <w:rFonts w:ascii="Times New Roman" w:hAnsi="Times New Roman"/>
                <w:kern w:val="0"/>
                <w:sz w:val="20"/>
                <w:lang w:val="ru-RU" w:eastAsia="zh-CN"/>
              </w:rPr>
            </w:pPr>
            <w:r>
              <w:rPr>
                <w:color w:val="000000"/>
                <w:kern w:val="0"/>
                <w:sz w:val="28"/>
                <w:szCs w:val="28"/>
                <w:lang w:val="ru-RU" w:eastAsia="zh-CN"/>
              </w:rPr>
              <w:t xml:space="preserve">                                   </w:t>
            </w:r>
            <w:r>
              <w:rPr>
                <w:color w:val="000000"/>
                <w:kern w:val="0"/>
                <w:sz w:val="28"/>
                <w:szCs w:val="28"/>
                <w:lang w:val="ru-RU" w:eastAsia="zh-CN"/>
              </w:rPr>
              <w:t>А.А. Нечухаев</w:t>
            </w:r>
          </w:p>
        </w:tc>
      </w:tr>
    </w:tbl>
    <w:p>
      <w:pPr>
        <w:pStyle w:val="Normal"/>
        <w:shd w:val="clear" w:color="auto" w:fill="FFFFFF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0" w:top="567" w:footer="0" w:bottom="89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2</w:t>
    </w:r>
    <w:r>
      <w:rPr>
        <w:sz w:val="24"/>
        <w:szCs w:val="24"/>
      </w:rPr>
      <w:fldChar w:fldCharType="end"/>
    </w:r>
  </w:p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color w:val="000000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qFormat/>
    <w:rPr/>
  </w:style>
  <w:style w:type="character" w:styleId="11">
    <w:name w:val="Гиперссылка1"/>
    <w:qFormat/>
    <w:rPr>
      <w:color w:val="0000FF"/>
      <w:u w:val="single"/>
    </w:rPr>
  </w:style>
  <w:style w:type="character" w:styleId="ConsPlusNormal">
    <w:name w:val="ConsPlusNormal Знак"/>
    <w:qFormat/>
    <w:rPr>
      <w:rFonts w:ascii="Arial" w:hAnsi="Arial" w:cs="Arial"/>
    </w:rPr>
  </w:style>
  <w:style w:type="character" w:styleId="FontStyle12">
    <w:name w:val="Font Style12"/>
    <w:qFormat/>
    <w:rPr>
      <w:rFonts w:ascii="Times New Roman" w:hAnsi="Times New Roman" w:cs="Times New Roman"/>
      <w:sz w:val="26"/>
      <w:szCs w:val="26"/>
    </w:rPr>
  </w:style>
  <w:style w:type="character" w:styleId="Style7">
    <w:name w:val="Нижний колонтитул Знак"/>
    <w:basedOn w:val="1"/>
    <w:qFormat/>
    <w:rPr/>
  </w:style>
  <w:style w:type="character" w:styleId="Style8">
    <w:name w:val="Верхний колонтитул Знак"/>
    <w:qFormat/>
    <w:rPr/>
  </w:style>
  <w:style w:type="character" w:styleId="Style9">
    <w:name w:val="Текст выноски Знак"/>
    <w:qFormat/>
    <w:rPr>
      <w:rFonts w:ascii="Segoe UI" w:hAnsi="Segoe UI" w:eastAsia="Segoe UI" w:cs="Segoe UI"/>
      <w:sz w:val="18"/>
      <w:szCs w:val="18"/>
    </w:rPr>
  </w:style>
  <w:style w:type="character" w:styleId="Style10">
    <w:name w:val="Основной текст Знак"/>
    <w:qFormat/>
    <w:rPr>
      <w:rFonts w:eastAsia="Times New Roman"/>
      <w:b/>
      <w:szCs w:val="20"/>
    </w:rPr>
  </w:style>
  <w:style w:type="character" w:styleId="Style11">
    <w:name w:val="Символ нумерации"/>
    <w:qFormat/>
    <w:rPr/>
  </w:style>
  <w:style w:type="character" w:styleId="12" w:customStyle="1">
    <w:name w:val="Выделение1"/>
    <w:qFormat/>
    <w:rPr>
      <w:i/>
      <w:i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sz w:val="26"/>
    </w:rPr>
  </w:style>
  <w:style w:type="paragraph" w:styleId="List">
    <w:name w:val="List"/>
    <w:basedOn w:val="BodyText"/>
    <w:pPr/>
    <w:rPr>
      <w:rFonts w:cs="Noto Sans Devanagari;Times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4"/>
      <w:lang w:val="ru-RU" w:eastAsia="zh-CN" w:bidi="hi-IN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4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3">
    <w:name w:val="Указатель3"/>
    <w:basedOn w:val="Normal"/>
    <w:qFormat/>
    <w:pPr>
      <w:suppressLineNumbers/>
    </w:pPr>
    <w:rPr>
      <w:rFonts w:cs="Noto Sans Devanagari;Times New"/>
    </w:rPr>
  </w:style>
  <w:style w:type="paragraph" w:styleId="13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21">
    <w:name w:val="Указатель2"/>
    <w:basedOn w:val="Normal"/>
    <w:qFormat/>
    <w:pPr>
      <w:suppressLineNumbers/>
    </w:pPr>
    <w:rPr>
      <w:rFonts w:cs="Noto Sans Devanagari;Times New"/>
    </w:rPr>
  </w:style>
  <w:style w:type="paragraph" w:styleId="14">
    <w:name w:val="Название объекта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15">
    <w:name w:val="Указатель1"/>
    <w:basedOn w:val="Normal"/>
    <w:qFormat/>
    <w:pPr>
      <w:suppressLineNumbers/>
    </w:pPr>
    <w:rPr>
      <w:rFonts w:cs="Noto Sans Devanagari;Times New"/>
    </w:rPr>
  </w:style>
  <w:style w:type="paragraph" w:styleId="Style14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5">
    <w:name w:val="Колонтитул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Normal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7">
    <w:name w:val="Содержимое врезки"/>
    <w:basedOn w:val="Normal"/>
    <w:qFormat/>
    <w:pPr/>
    <w:rPr/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jc w:val="center"/>
    </w:pPr>
    <w:rPr>
      <w:b/>
      <w:bCs/>
    </w:rPr>
  </w:style>
  <w:style w:type="paragraph" w:styleId="Style20">
    <w:name w:val="Верхний колонтитул слева"/>
    <w:basedOn w:val="Normal"/>
    <w:qFormat/>
    <w:pPr>
      <w:suppressLineNumbers/>
      <w:tabs>
        <w:tab w:val="clear" w:pos="720"/>
        <w:tab w:val="center" w:pos="4818" w:leader="none"/>
        <w:tab w:val="right" w:pos="9637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DStyleparagraph">
    <w:name w:val="DStyle_paragraph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Noto Serif CJK SC" w:cs="Times New Roman"/>
      <w:color w:val="000000"/>
      <w:kern w:val="0"/>
      <w:sz w:val="24"/>
      <w:szCs w:val="20"/>
      <w:lang w:val="ru-RU" w:eastAsia="zh-CN" w:bidi="hi-IN"/>
    </w:rPr>
  </w:style>
  <w:style w:type="paragraph" w:styleId="Standard">
    <w:name w:val="Standard"/>
    <w:basedOn w:val="DStyleparagraph"/>
    <w:qFormat/>
    <w:pPr>
      <w:spacing w:before="0" w:after="0"/>
      <w:jc w:val="left"/>
    </w:pPr>
    <w:rPr>
      <w:rFonts w:ascii="Times New Roman" w:hAnsi="Times New Roman" w:cs="Times New Roman"/>
      <w:color w:val="000000"/>
      <w:sz w:val="26"/>
      <w:lang w:val="ru-RU"/>
    </w:rPr>
  </w:style>
  <w:style w:type="paragraph" w:styleId="Textbody">
    <w:name w:val="Text body"/>
    <w:basedOn w:val="Standard"/>
    <w:qFormat/>
    <w:pPr>
      <w:jc w:val="center"/>
    </w:pPr>
    <w:rPr/>
  </w:style>
  <w:style w:type="numbering" w:styleId="user5">
    <w:name w:val="Без списка (user)"/>
    <w:qFormat/>
  </w:style>
  <w:style w:type="numbering" w:styleId="Style21" w:default="1">
    <w:name w:val="Без списка"/>
    <w:uiPriority w:val="99"/>
    <w:semiHidden/>
    <w:unhideWhenUsed/>
    <w:qFormat/>
  </w:style>
  <w:style w:type="table" w:styleId="48">
    <w:name w:val="Table Grid"/>
    <w:basedOn w:val="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rPr>
        <w:b/>
        <w:color w:val="000000" w:themeColor="text1" w:themeTint="80" w:themeShade="95"/>
      </w:rPr>
      <w:tblPr/>
    </w:tblStylePr>
    <w:tblStylePr w:type="firstRow">
      <w:rPr>
        <w:b/>
        <w:color w:val="000000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000000" w:themeColor="text1" w:themeTint="80" w:themeShade="95"/>
      </w:rPr>
      <w:tblPr/>
    </w:tblStylePr>
    <w:tblStylePr w:type="lastRow">
      <w:rPr>
        <w:b/>
        <w:color w:val="000000" w:themeColor="text1" w:themeTint="80" w:themeShade="95"/>
      </w:rPr>
      <w:tblPr/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rPr>
        <w:b/>
        <w:color w:val="000000" w:themeColor="accent1" w:themeTint="80" w:themeShade="95"/>
      </w:rPr>
      <w:tblPr/>
    </w:tblStylePr>
    <w:tblStylePr w:type="firstRow">
      <w:rPr>
        <w:b/>
        <w:color w:val="000000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000000" w:themeColor="accent1" w:themeTint="80" w:themeShade="95"/>
      </w:rPr>
      <w:tblPr/>
    </w:tblStylePr>
    <w:tblStylePr w:type="lastRow">
      <w:rPr>
        <w:b/>
        <w:color w:val="000000" w:themeColor="accent1" w:themeTint="80" w:themeShade="95"/>
      </w:rPr>
      <w:tblPr/>
    </w:tblStylePr>
    <w:tblStylePr w:type="wholeTable">
      <w:rPr>
        <w:color w:val="000000" w:themeColor="accent1" w:themeTint="80" w:themeShade="95"/>
        <w:sz w:val="22"/>
      </w:rPr>
      <w:tblPr/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rPr>
        <w:b/>
        <w:color w:val="000000" w:themeColor="accent3" w:themeTint="fe" w:themeShade="95"/>
      </w:rPr>
      <w:tblPr/>
    </w:tblStylePr>
    <w:tblStylePr w:type="firstRow">
      <w:rPr>
        <w:b/>
        <w:color w:val="00000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000000" w:themeColor="accent3" w:themeTint="fe" w:themeShade="95"/>
      </w:rPr>
      <w:tblPr/>
    </w:tblStylePr>
    <w:tblStylePr w:type="lastRow">
      <w:rPr>
        <w:b/>
        <w:color w:val="000000" w:themeColor="accent3" w:themeTint="fe" w:themeShade="95"/>
      </w:rPr>
      <w:tblPr/>
    </w:tblStylePr>
    <w:tblStylePr w:type="wholeTable">
      <w:rPr>
        <w:color w:val="000000" w:themeColor="accent3" w:themeTint="fe" w:themeShade="95"/>
        <w:sz w:val="22"/>
      </w:rPr>
      <w:tblPr/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000000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000000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000000" w:themeColor="accent6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000000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rPr>
        <w:b/>
        <w:color w:val="000000" w:themeColor="accent1" w:themeShade="95"/>
      </w:rPr>
      <w:tblPr/>
    </w:tblStylePr>
    <w:tblStylePr w:type="firstRow">
      <w:rPr>
        <w:b/>
        <w:color w:val="000000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00000" w:themeColor="accent1" w:themeShade="95"/>
      </w:rPr>
      <w:tblPr/>
    </w:tblStylePr>
    <w:tblStylePr w:type="lastRow">
      <w:rPr>
        <w:b/>
        <w:color w:val="000000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rPr>
        <w:b/>
        <w:color w:val="000000" w:themeColor="accent3" w:themeTint="98" w:themeShade="95"/>
      </w:rPr>
      <w:tblPr/>
    </w:tblStylePr>
    <w:tblStylePr w:type="firstRow">
      <w:rPr>
        <w:b/>
        <w:color w:val="000000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000000" w:themeColor="accent3" w:themeTint="98" w:themeShade="95"/>
      </w:rPr>
      <w:tblPr/>
    </w:tblStylePr>
    <w:tblStylePr w:type="lastRow">
      <w:rPr>
        <w:b/>
        <w:color w:val="000000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rPr>
        <w:b/>
        <w:color w:val="000000" w:themeColor="accent5" w:themeTint="9a" w:themeShade="95"/>
      </w:rPr>
      <w:tblPr/>
    </w:tblStylePr>
    <w:tblStylePr w:type="firstRow">
      <w:rPr>
        <w:b/>
        <w:color w:val="00000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000000" w:themeColor="accent5" w:themeTint="9a" w:themeShade="95"/>
      </w:rPr>
      <w:tblPr/>
    </w:tblStylePr>
    <w:tblStylePr w:type="lastRow">
      <w:rPr>
        <w:b/>
        <w:color w:val="00000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rPr>
        <w:b/>
        <w:color w:val="000000" w:themeColor="accent6" w:themeTint="98" w:themeShade="95"/>
      </w:rPr>
      <w:tblPr/>
    </w:tblStylePr>
    <w:tblStylePr w:type="firstRow">
      <w:rPr>
        <w:b/>
        <w:color w:val="000000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000000" w:themeColor="accent6" w:themeTint="98" w:themeShade="95"/>
      </w:rPr>
      <w:tblPr/>
    </w:tblStylePr>
    <w:tblStylePr w:type="lastRow">
      <w:rPr>
        <w:b/>
        <w:color w:val="000000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1" w:themeShade="95"/>
        <w:sz w:val="22"/>
      </w:rPr>
      <w:tblPr/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3" w:themeTint="98" w:themeShade="95"/>
        <w:sz w:val="22"/>
      </w:rPr>
      <w:tblPr/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5" w:themeTint="9a" w:themeShade="95"/>
        <w:sz w:val="22"/>
      </w:rPr>
      <w:tblPr/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6" w:themeTint="98" w:themeShade="95"/>
        <w:sz w:val="22"/>
      </w:rPr>
      <w:tblPr/>
    </w:tblStylePr>
  </w:style>
  <w:style w:type="table" w:styleId="153">
    <w:name w:val="Lined - Accent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72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LibreOffice/25.8.4.2$Linux_X86_64 LibreOffice_project/580$Build-2</Application>
  <AppVersion>15.0000</AppVersion>
  <Pages>2</Pages>
  <Words>612</Words>
  <Characters>3542</Characters>
  <CharactersWithSpaces>4186</CharactersWithSpaces>
  <Paragraphs>24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2024-06-19T02:12:00Z</dcterms:created>
  <dc:creator>Miheeva_IS</dc:creator>
  <dc:description/>
  <dc:language>ru-RU</dc:language>
  <cp:lastModifiedBy/>
  <cp:lastPrinted>2026-10-06T15:50:34Z</cp:lastPrinted>
  <dcterms:modified xsi:type="dcterms:W3CDTF">2026-10-06T15:50:41Z</dcterms:modified>
  <cp:revision>97</cp:revision>
  <dc:subject/>
  <dc:title>Федеральный закон от 27.11.2018 N 422-ФЗ(ред. от 28.12.2022)"О проведении эксперимента по установлению специального налогового режима "Налог на профессиональный доход"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