
<file path=[Content_Types].xml><?xml version="1.0" encoding="utf-8"?>
<Types xmlns="http://schemas.openxmlformats.org/package/2006/content-types">
  <Default Extension="fntdata" ContentType="application/x-fontdata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settings.xml" ContentType="application/vnd.openxmlformats-officedocument.wordprocessingml.settings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ackground w:color="FFFFFF"/>
  <w:body>
    <w:p>
      <w:pPr>
        <w:pStyle w:val="Normal"/>
        <w:shd w:val="clear" w:fill="FFFFFF"/>
        <w:ind w:hanging="0" w:right="22"/>
        <w:jc w:val="center"/>
        <w:rPr>
          <w:b/>
          <w:bCs/>
          <w:color w:val="000000"/>
          <w:spacing w:val="2"/>
          <w:sz w:val="28"/>
          <w:szCs w:val="28"/>
        </w:rPr>
      </w:pPr>
      <w:r>
        <w:rPr>
          <w:b/>
          <w:bCs/>
          <w:color w:val="000000"/>
          <w:spacing w:val="2"/>
          <w:sz w:val="28"/>
          <w:szCs w:val="28"/>
        </w:rPr>
        <w:t>ПОЯСНИТЕЛЬНАЯ ЗАПИСКА</w:t>
      </w:r>
    </w:p>
    <w:p>
      <w:pPr>
        <w:pStyle w:val="Normal"/>
        <w:shd w:val="clear" w:fill="FFFFFF"/>
        <w:ind w:hanging="0" w:right="22"/>
        <w:jc w:val="center"/>
        <w:rPr>
          <w:b/>
          <w:bCs/>
          <w:color w:val="000000"/>
          <w:spacing w:val="2"/>
          <w:sz w:val="18"/>
          <w:szCs w:val="18"/>
        </w:rPr>
      </w:pPr>
      <w:r>
        <w:rPr>
          <w:b/>
          <w:bCs/>
          <w:color w:val="000000"/>
          <w:spacing w:val="2"/>
          <w:sz w:val="18"/>
          <w:szCs w:val="18"/>
        </w:rPr>
      </w:r>
    </w:p>
    <w:p>
      <w:pPr>
        <w:pStyle w:val="Normal"/>
        <w:jc w:val="center"/>
        <w:rPr/>
      </w:pPr>
      <w:r>
        <w:rPr>
          <w:bCs/>
          <w:color w:val="000000"/>
          <w:spacing w:val="2"/>
          <w:sz w:val="28"/>
          <w:szCs w:val="28"/>
        </w:rPr>
        <w:t xml:space="preserve">к проекту </w:t>
      </w:r>
      <w:r>
        <w:rPr>
          <w:bCs/>
          <w:sz w:val="28"/>
          <w:szCs w:val="28"/>
        </w:rPr>
        <w:t>закона Приморского края</w:t>
      </w:r>
      <w:r>
        <w:rPr>
          <w:sz w:val="28"/>
          <w:szCs w:val="28"/>
        </w:rPr>
        <w:t xml:space="preserve"> </w:t>
      </w:r>
      <w:r>
        <w:rPr>
          <w:b w:val="false"/>
          <w:spacing w:val="2"/>
          <w:sz w:val="28"/>
        </w:rPr>
        <w:t>"</w:t>
      </w:r>
      <w:r>
        <w:rPr>
          <w:rFonts w:eastAsia="Calibri"/>
          <w:color w:val="000000"/>
          <w:spacing w:val="2"/>
          <w:sz w:val="28"/>
          <w:szCs w:val="28"/>
        </w:rPr>
        <w:t>О внесении изменений в Закон Приморского кр</w:t>
      </w:r>
      <w:r>
        <w:rPr>
          <w:rFonts w:eastAsia="Calibri"/>
          <w:b w:val="false"/>
          <w:bCs w:val="false"/>
          <w:color w:val="000000"/>
          <w:spacing w:val="2"/>
          <w:sz w:val="28"/>
          <w:szCs w:val="28"/>
        </w:rPr>
        <w:t>ая</w:t>
      </w:r>
      <w:r>
        <w:rPr>
          <w:rFonts w:eastAsia="Calibri" w:cs="PT Astra Serif;Times New Roman"/>
          <w:b w:val="false"/>
          <w:bCs w:val="false"/>
          <w:color w:val="000000"/>
          <w:spacing w:val="2"/>
          <w:sz w:val="28"/>
          <w:szCs w:val="28"/>
          <w:shd w:fill="auto" w:val="clear"/>
        </w:rPr>
        <w:t xml:space="preserve"> </w:t>
      </w:r>
      <w:r>
        <w:rPr>
          <w:rFonts w:eastAsia="Calibri" w:cs="PT Astra Serif"/>
          <w:b w:val="false"/>
          <w:bCs w:val="false"/>
          <w:color w:val="000000"/>
          <w:spacing w:val="2"/>
          <w:sz w:val="28"/>
          <w:szCs w:val="28"/>
        </w:rPr>
        <w:t>"</w:t>
      </w:r>
      <w:r>
        <w:rPr>
          <w:rFonts w:eastAsia="Calibri"/>
          <w:b w:val="false"/>
          <w:bCs w:val="false"/>
          <w:color w:val="000000"/>
          <w:spacing w:val="2"/>
          <w:sz w:val="28"/>
          <w:szCs w:val="28"/>
        </w:rPr>
        <w:t>О социал</w:t>
      </w:r>
      <w:r>
        <w:rPr>
          <w:rFonts w:eastAsia="Calibri"/>
          <w:color w:val="000000"/>
          <w:spacing w:val="2"/>
          <w:sz w:val="28"/>
          <w:szCs w:val="28"/>
        </w:rPr>
        <w:t xml:space="preserve">ьной поддержке льготных категорий </w:t>
      </w:r>
    </w:p>
    <w:p>
      <w:pPr>
        <w:pStyle w:val="Normal"/>
        <w:jc w:val="center"/>
        <w:rPr>
          <w:rFonts w:eastAsia="Calibri"/>
          <w:color w:val="000000"/>
          <w:spacing w:val="2"/>
          <w:sz w:val="28"/>
          <w:szCs w:val="28"/>
        </w:rPr>
      </w:pPr>
      <w:r>
        <w:rPr>
          <w:rFonts w:eastAsia="Calibri" w:cs="PT Astra Serif;Times New Roman"/>
          <w:b w:val="false"/>
          <w:bCs w:val="false"/>
          <w:color w:val="000000"/>
          <w:spacing w:val="2"/>
          <w:sz w:val="28"/>
          <w:szCs w:val="28"/>
          <w:shd w:fill="auto" w:val="clear"/>
        </w:rPr>
        <w:t>граждан, проживающих на территории Приморского края"</w:t>
      </w:r>
    </w:p>
    <w:p>
      <w:pPr>
        <w:pStyle w:val="Normal"/>
        <w:jc w:val="center"/>
        <w:rPr>
          <w:rFonts w:eastAsia="Calibri" w:cs="PT Astra Serif;Times New Roman"/>
          <w:color w:val="000000"/>
          <w:spacing w:val="2"/>
          <w:sz w:val="28"/>
          <w:szCs w:val="28"/>
        </w:rPr>
      </w:pPr>
      <w:r>
        <w:rPr>
          <w:rFonts w:eastAsia="Calibri" w:cs="PT Astra Serif;Times New Roman"/>
          <w:color w:val="000000"/>
          <w:spacing w:val="2"/>
          <w:sz w:val="28"/>
          <w:szCs w:val="28"/>
        </w:rPr>
      </w:r>
    </w:p>
    <w:p>
      <w:pPr>
        <w:pStyle w:val="Normal"/>
        <w:widowControl w:val="false"/>
        <w:suppressAutoHyphens w:val="true"/>
        <w:bidi w:val="0"/>
        <w:spacing w:lineRule="auto" w:line="360" w:before="0" w:after="0"/>
        <w:ind w:firstLine="737" w:left="0" w:right="0"/>
        <w:contextualSpacing/>
        <w:jc w:val="both"/>
        <w:rPr/>
      </w:pPr>
      <w:r>
        <w:rPr>
          <w:b w:val="false"/>
          <w:sz w:val="28"/>
          <w:szCs w:val="28"/>
        </w:rPr>
        <w:t xml:space="preserve">Законом Приморского края </w:t>
      </w:r>
      <w:r>
        <w:rPr>
          <w:b w:val="false"/>
          <w:spacing w:val="2"/>
          <w:sz w:val="28"/>
        </w:rPr>
        <w:t>"</w:t>
      </w:r>
      <w:r>
        <w:rPr>
          <w:b w:val="false"/>
          <w:sz w:val="28"/>
          <w:szCs w:val="28"/>
        </w:rPr>
        <w:t xml:space="preserve">О внесении изменений в </w:t>
      </w:r>
      <w:r>
        <w:rPr>
          <w:rFonts w:cs="Times New Roman"/>
          <w:b w:val="false"/>
          <w:sz w:val="28"/>
          <w:szCs w:val="28"/>
          <w:shd w:fill="auto" w:val="clear"/>
        </w:rPr>
        <w:t xml:space="preserve">Закон Приморского края от 29 декабря 2004 года № 206-КЗ </w:t>
      </w:r>
      <w:r>
        <w:rPr>
          <w:b w:val="false"/>
          <w:spacing w:val="2"/>
          <w:sz w:val="28"/>
        </w:rPr>
        <w:t>"</w:t>
      </w:r>
      <w:r>
        <w:rPr>
          <w:rFonts w:cs="Times New Roman"/>
          <w:b w:val="false"/>
          <w:sz w:val="28"/>
          <w:szCs w:val="28"/>
          <w:shd w:fill="auto" w:val="clear"/>
        </w:rPr>
        <w:t>О социальной поддержке льготных категорий граждан, проживающих на территории Приморского края</w:t>
      </w:r>
      <w:r>
        <w:rPr>
          <w:b w:val="false"/>
          <w:spacing w:val="2"/>
          <w:sz w:val="28"/>
        </w:rPr>
        <w:t>"</w:t>
      </w:r>
      <w:r>
        <w:rPr>
          <w:b w:val="false"/>
          <w:bCs w:val="false"/>
          <w:sz w:val="28"/>
          <w:szCs w:val="28"/>
          <w:shd w:fill="auto" w:val="clear"/>
        </w:rPr>
        <w:t xml:space="preserve"> (далее - законопроект) предусматривается следующее.</w:t>
      </w:r>
    </w:p>
    <w:p>
      <w:pPr>
        <w:pStyle w:val="Normal"/>
        <w:widowControl w:val="false"/>
        <w:suppressAutoHyphens w:val="true"/>
        <w:bidi w:val="0"/>
        <w:spacing w:lineRule="auto" w:line="360" w:before="0" w:after="0"/>
        <w:ind w:firstLine="737" w:left="0" w:right="0"/>
        <w:contextualSpacing/>
        <w:jc w:val="both"/>
        <w:rPr/>
      </w:pPr>
      <w:r>
        <w:rPr>
          <w:b w:val="false"/>
          <w:bCs w:val="false"/>
          <w:sz w:val="28"/>
          <w:szCs w:val="28"/>
          <w:shd w:fill="auto" w:val="clear"/>
        </w:rPr>
        <w:t xml:space="preserve">1. Изменение наименования статьи 10 </w:t>
      </w:r>
      <w:r>
        <w:rPr>
          <w:rFonts w:cs="Times New Roman"/>
          <w:b w:val="false"/>
          <w:bCs w:val="false"/>
          <w:sz w:val="28"/>
          <w:szCs w:val="28"/>
          <w:shd w:fill="auto" w:val="clear"/>
        </w:rPr>
        <w:t xml:space="preserve">Закона Приморского края                     от 29 декабря 2004 года № 206-КЗ </w:t>
      </w:r>
      <w:r>
        <w:rPr>
          <w:b w:val="false"/>
          <w:spacing w:val="2"/>
          <w:sz w:val="28"/>
        </w:rPr>
        <w:t>"</w:t>
      </w:r>
      <w:r>
        <w:rPr>
          <w:rFonts w:cs="Times New Roman"/>
          <w:b w:val="false"/>
          <w:bCs w:val="false"/>
          <w:sz w:val="28"/>
          <w:szCs w:val="28"/>
          <w:shd w:fill="auto" w:val="clear"/>
        </w:rPr>
        <w:t>О социальной поддержке льготных категорий граждан, проживающих на территории Приморского края</w:t>
      </w:r>
      <w:r>
        <w:rPr>
          <w:b w:val="false"/>
          <w:spacing w:val="2"/>
          <w:sz w:val="28"/>
        </w:rPr>
        <w:t>"</w:t>
      </w:r>
      <w:r>
        <w:rPr>
          <w:b w:val="false"/>
          <w:bCs w:val="false"/>
          <w:sz w:val="28"/>
          <w:szCs w:val="28"/>
          <w:shd w:fill="auto" w:val="clear"/>
        </w:rPr>
        <w:t xml:space="preserve">  ввиду того, что меры поддержки почетным гражданам Приморского края были вынесены в  отдельную статью 10(1) вышеуказанного закона;</w:t>
      </w:r>
    </w:p>
    <w:p>
      <w:pPr>
        <w:pStyle w:val="Normal"/>
        <w:widowControl w:val="false"/>
        <w:suppressAutoHyphens w:val="true"/>
        <w:bidi w:val="0"/>
        <w:spacing w:lineRule="auto" w:line="360" w:before="0" w:after="0"/>
        <w:ind w:firstLine="737" w:left="0" w:right="0"/>
        <w:contextualSpacing/>
        <w:jc w:val="both"/>
        <w:rPr>
          <w:highlight w:val="none"/>
          <w:shd w:fill="auto" w:val="clear"/>
        </w:rPr>
      </w:pPr>
      <w:r>
        <w:rPr>
          <w:b w:val="false"/>
          <w:bCs w:val="false"/>
          <w:sz w:val="28"/>
          <w:szCs w:val="28"/>
          <w:shd w:fill="auto" w:val="clear"/>
        </w:rPr>
        <w:t>2. П</w:t>
      </w:r>
      <w:r>
        <w:rPr>
          <w:rFonts w:eastAsia="Times New Roman" w:cs="Times New Roman"/>
          <w:b w:val="false"/>
          <w:bCs w:val="false"/>
          <w:color w:val="auto"/>
          <w:kern w:val="0"/>
          <w:sz w:val="28"/>
          <w:szCs w:val="28"/>
          <w:shd w:fill="auto" w:val="clear"/>
          <w:lang w:val="ru-RU" w:eastAsia="zh-CN" w:bidi="ar-SA"/>
        </w:rPr>
        <w:t>риведение в соответствие с Федеральным законом от 12 января</w:t>
        <w:br/>
        <w:t xml:space="preserve">1996 года № 8-ФЗ </w:t>
      </w:r>
      <w:r>
        <w:rPr>
          <w:b w:val="false"/>
          <w:spacing w:val="2"/>
          <w:sz w:val="28"/>
        </w:rPr>
        <w:t>"</w:t>
      </w:r>
      <w:r>
        <w:rPr>
          <w:rFonts w:eastAsia="Times New Roman" w:cs="Times New Roman"/>
          <w:b w:val="false"/>
          <w:bCs w:val="false"/>
          <w:color w:val="auto"/>
          <w:kern w:val="0"/>
          <w:sz w:val="28"/>
          <w:szCs w:val="28"/>
          <w:shd w:fill="auto" w:val="clear"/>
          <w:lang w:val="ru-RU" w:eastAsia="zh-CN" w:bidi="ar-SA"/>
        </w:rPr>
        <w:t>О погребении и похоронном деле</w:t>
      </w:r>
      <w:r>
        <w:rPr>
          <w:b w:val="false"/>
          <w:spacing w:val="2"/>
          <w:sz w:val="28"/>
        </w:rPr>
        <w:t>"</w:t>
      </w:r>
      <w:r>
        <w:rPr>
          <w:rFonts w:eastAsia="Times New Roman" w:cs="Times New Roman"/>
          <w:b w:val="false"/>
          <w:bCs w:val="false"/>
          <w:color w:val="auto"/>
          <w:kern w:val="0"/>
          <w:sz w:val="28"/>
          <w:szCs w:val="28"/>
          <w:shd w:fill="auto" w:val="clear"/>
          <w:lang w:val="ru-RU" w:eastAsia="zh-CN" w:bidi="ar-SA"/>
        </w:rPr>
        <w:t xml:space="preserve"> категории лиц, которым может быть предоставлена </w:t>
      </w:r>
      <w:r>
        <w:rPr>
          <w:b w:val="false"/>
          <w:sz w:val="28"/>
          <w:szCs w:val="28"/>
          <w:shd w:fill="auto" w:val="clear"/>
        </w:rPr>
        <w:t xml:space="preserve">единовременная денежная выплата на погребение умерших граждан, удостоенных высшего звания Приморского края </w:t>
      </w:r>
      <w:r>
        <w:rPr>
          <w:b w:val="false"/>
          <w:spacing w:val="2"/>
          <w:sz w:val="28"/>
        </w:rPr>
        <w:t>"</w:t>
      </w:r>
      <w:r>
        <w:rPr>
          <w:b w:val="false"/>
          <w:sz w:val="28"/>
          <w:szCs w:val="28"/>
          <w:shd w:fill="auto" w:val="clear"/>
        </w:rPr>
        <w:t>Почетный гражданин Приморского края</w:t>
      </w:r>
      <w:r>
        <w:rPr>
          <w:b w:val="false"/>
          <w:spacing w:val="2"/>
          <w:sz w:val="28"/>
        </w:rPr>
        <w:t>"</w:t>
      </w:r>
      <w:r>
        <w:rPr>
          <w:b w:val="false"/>
          <w:sz w:val="28"/>
          <w:szCs w:val="28"/>
          <w:shd w:fill="auto" w:val="clear"/>
        </w:rPr>
        <w:t xml:space="preserve"> (далее соответственно - выплата на погребение, Почетный гражданин). В настоящее время право на данную меру поддержки имеет ограниченный круг лиц: супруги, родственники, законные представители. В целях соблюдения равных прав законопроектом предлагается предоставлять выплату на погребение также иному лицу, взявшему на себя обязанность осуществить погребение умершего, ввиду возможного отсутствия у Почетного гражданина близких людей, которые взяли бы эту обязанность на себя.</w:t>
      </w:r>
    </w:p>
    <w:p>
      <w:pPr>
        <w:pStyle w:val="Normal"/>
        <w:widowControl w:val="false"/>
        <w:suppressAutoHyphens w:val="true"/>
        <w:bidi w:val="0"/>
        <w:spacing w:lineRule="auto" w:line="360" w:before="0" w:after="0"/>
        <w:ind w:firstLine="737" w:left="0" w:right="0"/>
        <w:contextualSpacing/>
        <w:jc w:val="both"/>
        <w:rPr>
          <w:rFonts w:eastAsia="Calibri" w:cs="Times New Roman"/>
          <w:b w:val="false"/>
          <w:bCs w:val="false"/>
          <w:i w:val="false"/>
          <w:caps w:val="false"/>
          <w:smallCaps w:val="false"/>
          <w:color w:val="000000"/>
          <w:spacing w:val="2"/>
          <w:kern w:val="0"/>
          <w:sz w:val="28"/>
          <w:szCs w:val="28"/>
          <w:shd w:fill="FFFF00" w:val="clear"/>
          <w:lang w:val="ru-RU" w:eastAsia="zh-CN" w:bidi="ar-SA"/>
        </w:rPr>
      </w:pPr>
      <w:r>
        <w:rPr>
          <w:b w:val="false"/>
          <w:bCs w:val="false"/>
          <w:sz w:val="28"/>
          <w:szCs w:val="28"/>
          <w:shd w:fill="auto" w:val="clear"/>
        </w:rPr>
        <w:t xml:space="preserve">3. Часть третья статьи 1 </w:t>
      </w:r>
      <w:r>
        <w:rPr>
          <w:rFonts w:eastAsia="Calibri" w:cs="Times New Roman"/>
          <w:b w:val="false"/>
          <w:bCs w:val="false"/>
          <w:color w:val="000000"/>
          <w:spacing w:val="2"/>
          <w:kern w:val="0"/>
          <w:sz w:val="28"/>
          <w:szCs w:val="28"/>
          <w:shd w:fill="auto" w:val="clear"/>
          <w:lang w:val="ru-RU" w:eastAsia="zh-CN" w:bidi="ar-SA"/>
        </w:rPr>
        <w:t xml:space="preserve">законопроекта подготовлена в целях его приведения в соответствие с нормами  </w:t>
      </w:r>
      <w:r>
        <w:rPr>
          <w:rFonts w:eastAsia="Calibri" w:cs="Times New Roman"/>
          <w:b w:val="false"/>
          <w:bCs w:val="false"/>
          <w:i w:val="false"/>
          <w:caps w:val="false"/>
          <w:smallCaps w:val="false"/>
          <w:color w:val="000000"/>
          <w:spacing w:val="0"/>
          <w:kern w:val="0"/>
          <w:sz w:val="28"/>
          <w:szCs w:val="28"/>
          <w:shd w:fill="auto" w:val="clear"/>
          <w:lang w:val="ru-RU" w:eastAsia="zh-CN" w:bidi="ar-SA"/>
        </w:rPr>
        <w:t xml:space="preserve">Федерального закона от 17.07.1999                 № 178-ФЗ </w:t>
      </w:r>
      <w:r>
        <w:rPr>
          <w:b w:val="false"/>
          <w:spacing w:val="2"/>
          <w:sz w:val="28"/>
        </w:rPr>
        <w:t>"</w:t>
      </w:r>
      <w:r>
        <w:rPr>
          <w:rFonts w:eastAsia="Calibri" w:cs="Times New Roman"/>
          <w:b w:val="false"/>
          <w:bCs w:val="false"/>
          <w:i w:val="false"/>
          <w:caps w:val="false"/>
          <w:smallCaps w:val="false"/>
          <w:color w:val="000000"/>
          <w:spacing w:val="0"/>
          <w:kern w:val="0"/>
          <w:sz w:val="28"/>
          <w:szCs w:val="28"/>
          <w:shd w:fill="auto" w:val="clear"/>
          <w:lang w:val="ru-RU" w:eastAsia="zh-CN" w:bidi="ar-SA"/>
        </w:rPr>
        <w:t>О государственной социальной помощи</w:t>
      </w:r>
      <w:r>
        <w:rPr>
          <w:rFonts w:eastAsia="Calibri" w:cs="PT Astra Serif"/>
          <w:b w:val="false"/>
          <w:bCs w:val="false"/>
          <w:color w:val="000000"/>
          <w:spacing w:val="2"/>
          <w:sz w:val="28"/>
          <w:szCs w:val="28"/>
        </w:rPr>
        <w:t>"</w:t>
      </w:r>
      <w:r>
        <w:rPr>
          <w:rFonts w:eastAsia="Calibri" w:cs="Times New Roman"/>
          <w:b w:val="false"/>
          <w:bCs w:val="false"/>
          <w:i w:val="false"/>
          <w:caps w:val="false"/>
          <w:smallCaps w:val="false"/>
          <w:color w:val="000000"/>
          <w:spacing w:val="0"/>
          <w:kern w:val="0"/>
          <w:sz w:val="28"/>
          <w:szCs w:val="28"/>
          <w:shd w:fill="auto" w:val="clear"/>
          <w:lang w:val="ru-RU" w:eastAsia="zh-CN" w:bidi="ar-SA"/>
        </w:rPr>
        <w:t xml:space="preserve">, устанавливающими право на государственную социальную помощь отдельным категориям граждан в случае, если их </w:t>
      </w:r>
      <w:r>
        <w:rPr>
          <w:rFonts w:eastAsia="Calibri" w:cs="Times New Roman"/>
          <w:b w:val="false"/>
          <w:bCs w:val="false"/>
          <w:i w:val="false"/>
          <w:caps w:val="false"/>
          <w:smallCaps w:val="false"/>
          <w:color w:val="000000"/>
          <w:spacing w:val="2"/>
          <w:kern w:val="0"/>
          <w:sz w:val="28"/>
          <w:szCs w:val="28"/>
          <w:shd w:fill="auto" w:val="clear"/>
          <w:lang w:val="ru-RU" w:eastAsia="zh-CN" w:bidi="ar-SA"/>
        </w:rPr>
        <w:t xml:space="preserve">среднедушевой </w:t>
      </w:r>
      <w:r>
        <w:rPr>
          <w:rFonts w:eastAsia="Calibri" w:cs="Times New Roman"/>
          <w:b w:val="false"/>
          <w:bCs w:val="false"/>
          <w:i w:val="false"/>
          <w:caps w:val="false"/>
          <w:smallCaps w:val="false"/>
          <w:color w:val="000000"/>
          <w:spacing w:val="0"/>
          <w:kern w:val="0"/>
          <w:sz w:val="28"/>
          <w:szCs w:val="28"/>
          <w:shd w:fill="auto" w:val="clear"/>
          <w:lang w:val="ru-RU" w:eastAsia="zh-CN" w:bidi="ar-SA"/>
        </w:rPr>
        <w:t xml:space="preserve">доход </w:t>
      </w:r>
      <w:r>
        <w:rPr>
          <w:rFonts w:eastAsia="Calibri" w:cs="Times New Roman"/>
          <w:b w:val="false"/>
          <w:bCs w:val="false"/>
          <w:i w:val="false"/>
          <w:caps w:val="false"/>
          <w:smallCaps w:val="false"/>
          <w:color w:val="000000"/>
          <w:spacing w:val="2"/>
          <w:kern w:val="0"/>
          <w:sz w:val="28"/>
          <w:szCs w:val="28"/>
          <w:shd w:fill="auto" w:val="clear"/>
          <w:lang w:val="ru-RU" w:eastAsia="zh-CN" w:bidi="ar-SA"/>
        </w:rPr>
        <w:t xml:space="preserve">ниже величины прожиточного минимума на душу населения. </w:t>
      </w:r>
    </w:p>
    <w:p>
      <w:pPr>
        <w:pStyle w:val="Normal"/>
        <w:widowControl w:val="false"/>
        <w:suppressAutoHyphens w:val="true"/>
        <w:bidi w:val="0"/>
        <w:spacing w:lineRule="auto" w:line="360" w:before="0" w:after="0"/>
        <w:ind w:firstLine="737" w:left="0" w:right="0"/>
        <w:contextualSpacing/>
        <w:jc w:val="both"/>
        <w:rPr/>
      </w:pPr>
      <w:r>
        <w:rPr>
          <w:rFonts w:eastAsia="Calibri" w:cs="Times New Roman"/>
          <w:b w:val="false"/>
          <w:bCs w:val="false"/>
          <w:color w:val="000000"/>
          <w:spacing w:val="2"/>
          <w:kern w:val="0"/>
          <w:sz w:val="28"/>
          <w:szCs w:val="28"/>
          <w:shd w:fill="auto" w:val="clear"/>
          <w:lang w:val="ru-RU" w:eastAsia="zh-CN" w:bidi="ar-SA"/>
        </w:rPr>
        <w:t xml:space="preserve">Законопроектом предлагается </w:t>
      </w:r>
      <w:r>
        <w:rPr>
          <w:rFonts w:eastAsia="Calibri"/>
          <w:b w:val="false"/>
          <w:color w:val="000000"/>
          <w:spacing w:val="2"/>
          <w:sz w:val="28"/>
          <w:szCs w:val="28"/>
        </w:rPr>
        <w:t xml:space="preserve"> предоставлять  ежемесячные денежные выплаты гражданам, ухаживающим за детьми-инвалидами, инвалидами с детства I группы, в случае если среднедушевой доход семьи инвалида ниже полуторакратной величины прожиточного минимума на душу населения, установленной в Приморском крае на текущий год. В настоящее время ежемесячная денежная выплата предоставляется, если доход семьи инвалида ниже полуторакратной величины прожиточного минимума  трудоспособного  населения.</w:t>
      </w:r>
    </w:p>
    <w:p>
      <w:pPr>
        <w:pStyle w:val="Normal"/>
        <w:widowControl w:val="false"/>
        <w:suppressAutoHyphens w:val="true"/>
        <w:bidi w:val="0"/>
        <w:spacing w:lineRule="auto" w:line="360" w:before="0" w:after="0"/>
        <w:ind w:firstLine="737" w:left="0" w:right="0"/>
        <w:contextualSpacing/>
        <w:jc w:val="both"/>
        <w:rPr/>
      </w:pPr>
      <w:r>
        <w:rPr>
          <w:rFonts w:eastAsia="Calibri"/>
          <w:b w:val="false"/>
          <w:color w:val="000000"/>
          <w:spacing w:val="2"/>
          <w:sz w:val="28"/>
          <w:szCs w:val="28"/>
        </w:rPr>
        <w:t xml:space="preserve">Ежемесячную денежную выплату предлагается  предоставлять в размере величины прожиточного минимума на душу населения, установленной в Приморском крае на текущий год, за вычетом суммы денежных средств, установленных </w:t>
      </w:r>
      <w:r>
        <w:rPr>
          <w:rFonts w:eastAsia="Calibri"/>
          <w:b w:val="false"/>
          <w:strike w:val="false"/>
          <w:dstrike w:val="false"/>
          <w:color w:val="000000"/>
          <w:spacing w:val="2"/>
          <w:sz w:val="28"/>
          <w:szCs w:val="28"/>
          <w:u w:val="none"/>
          <w:effect w:val="none"/>
        </w:rPr>
        <w:t>Указом</w:t>
      </w:r>
      <w:r>
        <w:rPr>
          <w:rFonts w:eastAsia="Calibri"/>
          <w:b w:val="false"/>
          <w:color w:val="000000"/>
          <w:spacing w:val="2"/>
          <w:sz w:val="28"/>
          <w:szCs w:val="28"/>
        </w:rPr>
        <w:t xml:space="preserve"> Президента Российской Федерации от 26 февраля  2013 года № 175 </w:t>
      </w:r>
      <w:r>
        <w:rPr>
          <w:b w:val="false"/>
          <w:spacing w:val="2"/>
          <w:sz w:val="28"/>
        </w:rPr>
        <w:t>"</w:t>
      </w:r>
      <w:r>
        <w:rPr>
          <w:rFonts w:eastAsia="Calibri"/>
          <w:b w:val="false"/>
          <w:color w:val="000000"/>
          <w:spacing w:val="2"/>
          <w:sz w:val="28"/>
          <w:szCs w:val="28"/>
        </w:rPr>
        <w:t>О ежемесячных выплатах лицам, осуществляющим уход за  детьми-инвалидами и инвалидами с детства I группы</w:t>
      </w:r>
      <w:r>
        <w:rPr>
          <w:b w:val="false"/>
          <w:spacing w:val="2"/>
          <w:sz w:val="28"/>
        </w:rPr>
        <w:t>"</w:t>
      </w:r>
      <w:r>
        <w:rPr>
          <w:rFonts w:eastAsia="Calibri"/>
          <w:b w:val="false"/>
          <w:color w:val="000000"/>
          <w:spacing w:val="2"/>
          <w:sz w:val="28"/>
          <w:szCs w:val="28"/>
        </w:rPr>
        <w:t>, предоставляемых гражданину, ухаживающему за инвалидом, Социальным Фондом России.</w:t>
      </w:r>
    </w:p>
    <w:p>
      <w:pPr>
        <w:pStyle w:val="Normal"/>
        <w:widowControl w:val="false"/>
        <w:suppressAutoHyphens w:val="true"/>
        <w:bidi w:val="0"/>
        <w:spacing w:lineRule="auto" w:line="360" w:before="0" w:after="0"/>
        <w:ind w:firstLine="737" w:left="0" w:right="0"/>
        <w:contextualSpacing/>
        <w:jc w:val="both"/>
        <w:rPr>
          <w:highlight w:val="none"/>
          <w:shd w:fill="auto" w:val="clear"/>
        </w:rPr>
      </w:pPr>
      <w:r>
        <w:rPr>
          <w:rFonts w:eastAsia="Calibri"/>
          <w:b w:val="false"/>
          <w:bCs w:val="false"/>
          <w:color w:val="000000"/>
          <w:spacing w:val="2"/>
          <w:sz w:val="28"/>
          <w:szCs w:val="28"/>
          <w:shd w:fill="auto" w:val="clear"/>
        </w:rPr>
        <w:t>В 2026 году величина прожиточного минимума на душу населения составляет 22 537 рублей, прожиточного минимума для трудоспособного населения - 24 565 руб.</w:t>
      </w:r>
    </w:p>
    <w:p>
      <w:pPr>
        <w:pStyle w:val="Normal"/>
        <w:widowControl w:val="false"/>
        <w:suppressAutoHyphens w:val="true"/>
        <w:bidi w:val="0"/>
        <w:spacing w:lineRule="auto" w:line="360" w:before="0" w:after="0"/>
        <w:ind w:firstLine="737" w:left="0" w:right="0"/>
        <w:contextualSpacing/>
        <w:jc w:val="both"/>
        <w:rPr/>
      </w:pPr>
      <w:r>
        <w:rPr>
          <w:b w:val="false"/>
          <w:bCs w:val="false"/>
          <w:i w:val="false"/>
          <w:caps w:val="false"/>
          <w:smallCaps w:val="false"/>
          <w:color w:val="000000"/>
          <w:spacing w:val="0"/>
          <w:sz w:val="28"/>
          <w:szCs w:val="28"/>
          <w:shd w:fill="auto" w:val="clear"/>
        </w:rPr>
        <w:t>4. </w:t>
      </w:r>
      <w:r>
        <w:rPr>
          <w:b w:val="false"/>
          <w:color w:val="000000"/>
          <w:sz w:val="28"/>
          <w:szCs w:val="28"/>
          <w:shd w:fill="auto" w:val="clear"/>
        </w:rPr>
        <w:t>С 1 декабря 2018 года в связи с невысокой заработной платой и в целях сохранения и привлечения кадрового потенциала были предусмотрены дополнительные социальные гарантии для педагогических и медицинских работников городов в виде предоставления им ежемесячной денежной выплаты на оплату жилого помещения и коммунальных услуг (далее - ЕДВ) в размерах 1535 руб. для проживающих в жилых помещениях с центральным отоплением, 535 руб.</w:t>
      </w:r>
      <w:r>
        <w:rPr>
          <w:b w:val="false"/>
          <w:color w:val="000000"/>
          <w:sz w:val="28"/>
          <w:szCs w:val="28"/>
        </w:rPr>
        <w:t xml:space="preserve"> — для проживающих в жилых </w:t>
      </w:r>
      <w:r>
        <w:rPr>
          <w:b w:val="false"/>
          <w:bCs w:val="false"/>
          <w:color w:val="000000"/>
          <w:sz w:val="28"/>
          <w:szCs w:val="28"/>
        </w:rPr>
        <w:t>помещениях без центрального отопления.</w:t>
      </w:r>
    </w:p>
    <w:p>
      <w:pPr>
        <w:pStyle w:val="Normal"/>
        <w:widowControl w:val="false"/>
        <w:suppressAutoHyphens w:val="true"/>
        <w:bidi w:val="0"/>
        <w:spacing w:lineRule="auto" w:line="360" w:before="0" w:after="0"/>
        <w:ind w:firstLine="737" w:left="0" w:right="0"/>
        <w:contextualSpacing/>
        <w:jc w:val="both"/>
        <w:rPr/>
      </w:pPr>
      <w:r>
        <w:rPr>
          <w:b w:val="false"/>
          <w:bCs w:val="false"/>
          <w:sz w:val="28"/>
          <w:szCs w:val="28"/>
          <w:shd w:fill="auto" w:val="clear"/>
        </w:rPr>
        <w:t>Данная мера социальной поддержки  существенно не повлияла на численность специалистов бюджетной сферы и рост их доходов.</w:t>
      </w:r>
    </w:p>
    <w:p>
      <w:pPr>
        <w:pStyle w:val="Normal"/>
        <w:widowControl w:val="false"/>
        <w:suppressAutoHyphens w:val="true"/>
        <w:bidi w:val="0"/>
        <w:spacing w:lineRule="auto" w:line="360" w:before="0" w:after="0"/>
        <w:ind w:firstLine="737" w:left="0" w:right="0"/>
        <w:contextualSpacing/>
        <w:jc w:val="both"/>
        <w:rPr/>
      </w:pPr>
      <w:r>
        <w:rPr>
          <w:b w:val="false"/>
          <w:bCs w:val="false"/>
          <w:sz w:val="28"/>
          <w:szCs w:val="28"/>
          <w:shd w:fill="auto" w:val="clear"/>
        </w:rPr>
        <w:t>При этом среднемесячная заработная плата отдельных категорий работников бюджет</w:t>
      </w:r>
      <w:r>
        <w:rPr>
          <w:sz w:val="28"/>
          <w:szCs w:val="28"/>
          <w:shd w:fill="auto" w:val="clear"/>
        </w:rPr>
        <w:t>ной сферы экономики Приморского края за 2019-2025 годы выросла следующим образом:</w:t>
      </w:r>
    </w:p>
    <w:p>
      <w:pPr>
        <w:pStyle w:val="Normal"/>
        <w:widowControl w:val="false"/>
        <w:suppressAutoHyphens w:val="true"/>
        <w:bidi w:val="0"/>
        <w:spacing w:lineRule="auto" w:line="360" w:before="0" w:after="0"/>
        <w:ind w:firstLine="737" w:left="0" w:right="0"/>
        <w:contextualSpacing/>
        <w:jc w:val="both"/>
        <w:rPr/>
      </w:pPr>
      <w:r>
        <w:rPr>
          <w:sz w:val="28"/>
          <w:szCs w:val="28"/>
          <w:shd w:fill="auto" w:val="clear"/>
        </w:rPr>
        <w:t>1)врачи и работники медицинских организаций, имеющие высшее медицинское (фармацевтическое) или иное высшее образование, — с 79 022 руб. до 160 469 руб. (темп роста 203,1%);</w:t>
      </w:r>
    </w:p>
    <w:p>
      <w:pPr>
        <w:pStyle w:val="Normal"/>
        <w:widowControl w:val="false"/>
        <w:suppressAutoHyphens w:val="true"/>
        <w:bidi w:val="0"/>
        <w:spacing w:lineRule="auto" w:line="360" w:before="0" w:after="0"/>
        <w:ind w:firstLine="737" w:left="0" w:right="0"/>
        <w:contextualSpacing/>
        <w:jc w:val="both"/>
        <w:rPr/>
      </w:pPr>
      <w:r>
        <w:rPr>
          <w:sz w:val="28"/>
          <w:szCs w:val="28"/>
          <w:shd w:fill="auto" w:val="clear"/>
        </w:rPr>
        <w:t>2) средний медицинский (фармацевтический) персонал —                                   с 43 262 руб. до 86 181 руб. (темп роста 199,2%);</w:t>
      </w:r>
    </w:p>
    <w:p>
      <w:pPr>
        <w:pStyle w:val="Normal"/>
        <w:widowControl w:val="false"/>
        <w:spacing w:lineRule="auto" w:line="360"/>
        <w:ind w:firstLine="709"/>
        <w:jc w:val="both"/>
        <w:rPr/>
      </w:pPr>
      <w:r>
        <w:rPr>
          <w:sz w:val="28"/>
          <w:szCs w:val="28"/>
          <w:shd w:fill="auto" w:val="clear"/>
        </w:rPr>
        <w:t>3) младший медицинский персонал — с 36 058 руб. до 74 246 руб. (темп роста  206,9%);</w:t>
      </w:r>
    </w:p>
    <w:p>
      <w:pPr>
        <w:pStyle w:val="Normal"/>
        <w:widowControl w:val="false"/>
        <w:spacing w:lineRule="auto" w:line="360"/>
        <w:ind w:firstLine="709"/>
        <w:jc w:val="both"/>
        <w:rPr/>
      </w:pPr>
      <w:r>
        <w:rPr>
          <w:sz w:val="28"/>
          <w:szCs w:val="28"/>
          <w:shd w:fill="auto" w:val="clear"/>
        </w:rPr>
        <w:t>4) педагогические работники образовательных организаций общего образования — с 45 304 руб. до 83 408 руб. (темп роста 184,1%);</w:t>
      </w:r>
    </w:p>
    <w:p>
      <w:pPr>
        <w:pStyle w:val="Normal"/>
        <w:widowControl w:val="false"/>
        <w:spacing w:lineRule="auto" w:line="360"/>
        <w:ind w:firstLine="709"/>
        <w:jc w:val="both"/>
        <w:rPr/>
      </w:pPr>
      <w:r>
        <w:rPr>
          <w:sz w:val="28"/>
          <w:szCs w:val="28"/>
          <w:shd w:fill="auto" w:val="clear"/>
        </w:rPr>
        <w:t>5) педагогические работники дошкольных образовательных организаций — с 38 522 руб. до 77 375 руб. (темп роста 200,9%);</w:t>
      </w:r>
    </w:p>
    <w:p>
      <w:pPr>
        <w:pStyle w:val="Normal"/>
        <w:widowControl w:val="false"/>
        <w:spacing w:lineRule="auto" w:line="360"/>
        <w:ind w:firstLine="709"/>
        <w:jc w:val="both"/>
        <w:rPr/>
      </w:pPr>
      <w:r>
        <w:rPr>
          <w:sz w:val="28"/>
          <w:szCs w:val="28"/>
          <w:shd w:fill="auto" w:val="clear"/>
        </w:rPr>
        <w:t>6) педагогические работники организаций дополнительного образования детей — с 38 908 руб. до 81 334 руб. (темп роста 209,0%);</w:t>
      </w:r>
    </w:p>
    <w:p>
      <w:pPr>
        <w:pStyle w:val="Normal"/>
        <w:widowControl w:val="false"/>
        <w:spacing w:lineRule="auto" w:line="360"/>
        <w:ind w:firstLine="709"/>
        <w:jc w:val="both"/>
        <w:rPr/>
      </w:pPr>
      <w:r>
        <w:rPr>
          <w:b w:val="false"/>
          <w:color w:val="000000"/>
          <w:sz w:val="28"/>
          <w:szCs w:val="28"/>
          <w:shd w:fill="auto" w:val="clear"/>
        </w:rPr>
        <w:t>7) педагогические работники образовательных, медицинских организаций или организаций, оказывающих социальные услуги детям-сиротам и детям, оставшимся без попечения родителей, — с 38 688 руб. до 84 380 руб. (темп роста 218,1%).</w:t>
      </w:r>
    </w:p>
    <w:p>
      <w:pPr>
        <w:pStyle w:val="Normal"/>
        <w:widowControl w:val="false"/>
        <w:spacing w:lineRule="auto" w:line="360"/>
        <w:ind w:firstLine="709"/>
        <w:jc w:val="both"/>
        <w:rPr>
          <w:b w:val="false"/>
          <w:color w:val="000000"/>
          <w:sz w:val="28"/>
          <w:szCs w:val="28"/>
          <w:shd w:fill="auto" w:val="clear"/>
        </w:rPr>
      </w:pPr>
      <w:r>
        <w:rPr>
          <w:b w:val="false"/>
          <w:color w:val="000000"/>
          <w:sz w:val="28"/>
          <w:szCs w:val="28"/>
          <w:shd w:fill="auto" w:val="clear"/>
        </w:rPr>
        <w:t xml:space="preserve">Учитывая динамику роста заработной платы вышеназванных специалистов  </w:t>
      </w:r>
      <w:r>
        <w:rPr>
          <w:rFonts w:eastAsia="Calibri" w:cs="PT Astra Serif;Times New Roman"/>
          <w:b w:val="false"/>
          <w:bCs w:val="false"/>
          <w:color w:val="000000"/>
          <w:spacing w:val="2"/>
          <w:sz w:val="28"/>
          <w:szCs w:val="28"/>
          <w:shd w:fill="auto" w:val="clear"/>
        </w:rPr>
        <w:t>законопроектом</w:t>
      </w:r>
      <w:r>
        <w:rPr>
          <w:rFonts w:cs="Times New Roman"/>
          <w:b w:val="false"/>
          <w:bCs/>
          <w:color w:val="000000"/>
          <w:sz w:val="28"/>
          <w:szCs w:val="28"/>
          <w:shd w:fill="auto" w:val="clear"/>
        </w:rPr>
        <w:t xml:space="preserve"> предлагается:</w:t>
      </w:r>
    </w:p>
    <w:p>
      <w:pPr>
        <w:pStyle w:val="Normal"/>
        <w:widowControl w:val="false"/>
        <w:spacing w:lineRule="auto" w:line="360"/>
        <w:ind w:firstLine="709"/>
        <w:jc w:val="both"/>
        <w:rPr>
          <w:rFonts w:cs="Times New Roman"/>
          <w:b w:val="false"/>
          <w:bCs/>
          <w:color w:val="000000"/>
          <w:sz w:val="28"/>
          <w:szCs w:val="28"/>
          <w:shd w:fill="auto" w:val="clear"/>
        </w:rPr>
      </w:pPr>
      <w:r>
        <w:rPr>
          <w:rFonts w:cs="Times New Roman"/>
          <w:b w:val="false"/>
          <w:bCs/>
          <w:color w:val="000000"/>
          <w:sz w:val="28"/>
          <w:szCs w:val="28"/>
          <w:shd w:fill="auto" w:val="clear"/>
        </w:rPr>
        <w:t>сохранить на период до 31 марта 2027 года предоставление ЕДВ медицинским и педагогическим работникам, осуществляющим трудовую деятельность в городах Приморского края, обратившимся за её назначением не позднее  31 декабря 2026 года (то есть право на получение ЕДВ у обратившихся с 1 января 2027 года будет отсутствовать);</w:t>
      </w:r>
    </w:p>
    <w:p>
      <w:pPr>
        <w:pStyle w:val="Normal"/>
        <w:widowControl w:val="false"/>
        <w:spacing w:lineRule="auto" w:line="360"/>
        <w:ind w:firstLine="709"/>
        <w:jc w:val="both"/>
        <w:rPr>
          <w:rFonts w:cs="Times New Roman"/>
          <w:b w:val="false"/>
          <w:bCs/>
          <w:color w:val="000000"/>
          <w:sz w:val="28"/>
          <w:szCs w:val="28"/>
          <w:shd w:fill="auto" w:val="clear"/>
        </w:rPr>
      </w:pPr>
      <w:r>
        <w:rPr>
          <w:rFonts w:cs="Times New Roman"/>
          <w:b w:val="false"/>
          <w:bCs/>
          <w:color w:val="000000"/>
          <w:sz w:val="28"/>
          <w:szCs w:val="28"/>
          <w:shd w:fill="auto" w:val="clear"/>
        </w:rPr>
        <w:t>отменить  ЕДВ с 1 апреля 2027 года для всех вышеуказанных специалистов.</w:t>
      </w:r>
    </w:p>
    <w:p>
      <w:pPr>
        <w:pStyle w:val="Normal"/>
        <w:widowControl w:val="false"/>
        <w:suppressAutoHyphens w:val="true"/>
        <w:bidi w:val="0"/>
        <w:spacing w:lineRule="auto" w:line="240" w:before="0" w:after="0"/>
        <w:ind w:firstLine="737" w:left="0" w:right="0"/>
        <w:contextualSpacing/>
        <w:jc w:val="both"/>
        <w:rPr/>
      </w:pPr>
      <w:r>
        <w:rPr>
          <w:rFonts w:cs="Times New Roman"/>
          <w:b w:val="false"/>
          <w:bCs/>
          <w:color w:val="000000"/>
          <w:sz w:val="28"/>
          <w:szCs w:val="28"/>
          <w:shd w:fill="auto" w:val="clear"/>
        </w:rPr>
        <w:t xml:space="preserve"> </w:t>
      </w:r>
    </w:p>
    <w:p>
      <w:pPr>
        <w:pStyle w:val="Normal"/>
        <w:widowControl w:val="false"/>
        <w:suppressAutoHyphens w:val="true"/>
        <w:bidi w:val="0"/>
        <w:spacing w:lineRule="auto" w:line="240" w:before="0" w:after="0"/>
        <w:ind w:firstLine="737" w:left="0" w:right="0"/>
        <w:contextualSpacing/>
        <w:jc w:val="both"/>
        <w:rPr>
          <w:rFonts w:ascii="Times New Roman" w:hAnsi="Times New Roman"/>
          <w:b w:val="false"/>
          <w:bCs/>
          <w:color w:val="000000"/>
          <w:sz w:val="28"/>
          <w:szCs w:val="28"/>
        </w:rPr>
      </w:pPr>
      <w:r>
        <w:rPr>
          <w:b w:val="false"/>
          <w:bCs/>
          <w:color w:val="000000"/>
          <w:sz w:val="28"/>
          <w:szCs w:val="28"/>
        </w:rPr>
      </w:r>
    </w:p>
    <w:p>
      <w:pPr>
        <w:pStyle w:val="Normal"/>
        <w:widowControl w:val="false"/>
        <w:suppressAutoHyphens w:val="true"/>
        <w:bidi w:val="0"/>
        <w:spacing w:lineRule="auto" w:line="240" w:before="0" w:after="0"/>
        <w:ind w:firstLine="737" w:left="0" w:right="0"/>
        <w:contextualSpacing/>
        <w:jc w:val="both"/>
        <w:rPr/>
      </w:pPr>
      <w:r>
        <w:rPr>
          <w:rFonts w:cs="Times New Roman"/>
          <w:b w:val="false"/>
          <w:bCs/>
          <w:color w:val="000000"/>
          <w:sz w:val="28"/>
          <w:szCs w:val="28"/>
          <w:shd w:fill="auto" w:val="clear"/>
        </w:rPr>
        <w:t xml:space="preserve"> </w:t>
      </w:r>
    </w:p>
    <w:tbl>
      <w:tblPr>
        <w:tblW w:w="9853" w:type="dxa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420"/>
        <w:gridCol w:w="4433"/>
      </w:tblGrid>
      <w:tr>
        <w:trPr/>
        <w:tc>
          <w:tcPr>
            <w:tcW w:w="5420" w:type="dxa"/>
            <w:tcBorders/>
          </w:tcPr>
          <w:p>
            <w:pPr>
              <w:pStyle w:val="Normal"/>
              <w:widowControl w:val="false"/>
              <w:tabs>
                <w:tab w:val="clear" w:pos="720"/>
                <w:tab w:val="left" w:pos="614" w:leader="none"/>
              </w:tabs>
              <w:suppressAutoHyphens w:val="true"/>
              <w:bidi w:val="0"/>
              <w:spacing w:before="0" w:after="0"/>
              <w:ind w:firstLine="454" w:left="0" w:right="0"/>
              <w:jc w:val="center"/>
              <w:rPr/>
            </w:pPr>
            <w:r>
              <w:rPr>
                <w:kern w:val="0"/>
                <w:sz w:val="28"/>
                <w:szCs w:val="28"/>
                <w:lang w:val="ru-RU" w:eastAsia="zh-CN"/>
              </w:rPr>
              <w:t>Первый заместитель м</w:t>
            </w:r>
            <w:r>
              <w:rPr>
                <w:kern w:val="0"/>
                <w:sz w:val="28"/>
                <w:szCs w:val="28"/>
                <w:lang w:val="ru-RU" w:eastAsia="zh-CN"/>
              </w:rPr>
              <w:t>инистр</w:t>
            </w:r>
            <w:r>
              <w:rPr>
                <w:kern w:val="0"/>
                <w:sz w:val="28"/>
                <w:szCs w:val="28"/>
                <w:lang w:val="ru-RU" w:eastAsia="zh-CN"/>
              </w:rPr>
              <w:t>а</w:t>
            </w:r>
            <w:r>
              <w:rPr>
                <w:kern w:val="0"/>
                <w:sz w:val="28"/>
                <w:szCs w:val="28"/>
                <w:lang w:val="ru-RU" w:eastAsia="zh-CN"/>
              </w:rPr>
              <w:t xml:space="preserve"> труда и социальной политики  Приморского края</w:t>
            </w:r>
          </w:p>
        </w:tc>
        <w:tc>
          <w:tcPr>
            <w:tcW w:w="4433" w:type="dxa"/>
            <w:tcBorders/>
          </w:tcPr>
          <w:p>
            <w:pPr>
              <w:pStyle w:val="Normal"/>
              <w:widowControl w:val="false"/>
              <w:suppressAutoHyphens w:val="true"/>
              <w:snapToGrid w:val="false"/>
              <w:spacing w:before="0" w:after="0"/>
              <w:jc w:val="both"/>
              <w:rPr>
                <w:rFonts w:eastAsia="Tahoma" w:cs="Noto Sans Devanagari;Times New"/>
                <w:sz w:val="28"/>
                <w:szCs w:val="28"/>
              </w:rPr>
            </w:pPr>
            <w:r>
              <w:rPr>
                <w:rFonts w:eastAsia="Tahoma" w:cs="Noto Sans Devanagari;Times New"/>
                <w:sz w:val="28"/>
                <w:szCs w:val="28"/>
              </w:rPr>
            </w:r>
          </w:p>
          <w:p>
            <w:pPr>
              <w:pStyle w:val="Header"/>
              <w:widowControl w:val="false"/>
              <w:shd w:val="clear" w:fill="FFFFFF"/>
              <w:suppressAutoHyphens w:val="true"/>
              <w:spacing w:before="0" w:after="0"/>
              <w:jc w:val="both"/>
              <w:rPr>
                <w:rFonts w:ascii="Times New Roman" w:hAnsi="Times New Roman"/>
                <w:kern w:val="0"/>
                <w:sz w:val="20"/>
                <w:lang w:val="ru-RU" w:eastAsia="zh-CN"/>
              </w:rPr>
            </w:pPr>
            <w:r>
              <w:rPr>
                <w:color w:val="000000"/>
                <w:kern w:val="0"/>
                <w:sz w:val="28"/>
                <w:szCs w:val="28"/>
                <w:lang w:val="ru-RU" w:eastAsia="zh-CN"/>
              </w:rPr>
              <w:t xml:space="preserve">                                   </w:t>
            </w:r>
            <w:r>
              <w:rPr>
                <w:color w:val="000000"/>
                <w:kern w:val="0"/>
                <w:sz w:val="28"/>
                <w:szCs w:val="28"/>
                <w:lang w:val="ru-RU" w:eastAsia="zh-CN"/>
              </w:rPr>
              <w:t>А.А. Нечухаев</w:t>
            </w:r>
          </w:p>
        </w:tc>
      </w:tr>
    </w:tbl>
    <w:p>
      <w:pPr>
        <w:pStyle w:val="Normal"/>
        <w:shd w:val="clear" w:fill="FFFFFF"/>
        <w:jc w:val="both"/>
        <w:rPr/>
      </w:pPr>
      <w:r>
        <w:rPr/>
      </w:r>
    </w:p>
    <w:sectPr>
      <w:headerReference w:type="even" r:id="rId2"/>
      <w:headerReference w:type="default" r:id="rId3"/>
      <w:headerReference w:type="first" r:id="rId4"/>
      <w:type w:val="continuous"/>
      <w:pgSz w:w="11906" w:h="16838"/>
      <w:pgMar w:left="1418" w:right="851" w:gutter="0" w:header="0" w:top="567" w:footer="0" w:bottom="897"/>
      <w:formProt w:val="false"/>
      <w:titlePg/>
      <w:textDirection w:val="lrTb"/>
      <w:docGrid w:type="default" w:linePitch="272" w:charSpace="16384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Times New Roman">
    <w:charset w:val="01"/>
    <w:family w:val="roman"/>
    <w:pitch w:val="default"/>
  </w:font>
  <w:font w:name="Arial">
    <w:charset w:val="01"/>
    <w:family w:val="swiss"/>
    <w:pitch w:val="default"/>
  </w:font>
  <w:font w:name="Segoe UI">
    <w:charset w:val="01"/>
    <w:family w:val="roman"/>
    <w:pitch w:val="default"/>
  </w:font>
  <w:font w:name="OpenSymbol">
    <w:altName w:val="Arial Unicode MS"/>
    <w:charset w:val="01"/>
    <w:family w:val="roman"/>
    <w:pitch w:val="default"/>
  </w:font>
  <w:font w:name="Calibri Light">
    <w:charset w:val="01"/>
    <w:family w:val="roman"/>
    <w:pitch w:val="default"/>
  </w:font>
  <w:font w:name="Cambria">
    <w:charset w:val="01"/>
    <w:family w:val="roman"/>
    <w:pitch w:val="default"/>
  </w:font>
  <w:font w:name="PT Astra Serif">
    <w:charset w:val="01"/>
    <w:family w:val="roman"/>
    <w:pitch w:val="default"/>
  </w:font>
  <w:font w:name="Tahoma">
    <w:charset w:val="01"/>
    <w:family w:val="roman"/>
    <w:pitch w:val="default"/>
  </w:font>
</w:fonts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</w:r>
  </w:p>
</w:hdr>
</file>

<file path=word/header2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jc w:val="center"/>
      <w:rPr>
        <w:sz w:val="24"/>
        <w:szCs w:val="24"/>
      </w:rPr>
    </w:pPr>
    <w:r>
      <w:rPr>
        <w:sz w:val="24"/>
        <w:szCs w:val="24"/>
      </w:rPr>
    </w:r>
  </w:p>
  <w:p>
    <w:pPr>
      <w:pStyle w:val="Header"/>
      <w:jc w:val="center"/>
      <w:rPr>
        <w:sz w:val="24"/>
        <w:szCs w:val="24"/>
      </w:rPr>
    </w:pPr>
    <w:r>
      <w:rPr>
        <w:sz w:val="24"/>
        <w:szCs w:val="24"/>
      </w:rPr>
      <w:fldChar w:fldCharType="begin"/>
    </w:r>
    <w:r>
      <w:rPr>
        <w:sz w:val="24"/>
        <w:szCs w:val="24"/>
      </w:rPr>
      <w:instrText xml:space="preserve"> PAGE </w:instrText>
    </w:r>
    <w:r>
      <w:rPr>
        <w:sz w:val="24"/>
        <w:szCs w:val="24"/>
      </w:rPr>
      <w:fldChar w:fldCharType="separate"/>
    </w:r>
    <w:r>
      <w:rPr>
        <w:sz w:val="24"/>
        <w:szCs w:val="24"/>
      </w:rPr>
      <w:t>3</w:t>
    </w:r>
    <w:r>
      <w:rPr>
        <w:sz w:val="24"/>
        <w:szCs w:val="24"/>
      </w:rPr>
      <w:fldChar w:fldCharType="end"/>
    </w:r>
  </w:p>
  <w:p>
    <w:pPr>
      <w:pStyle w:val="Header"/>
      <w:jc w:val="center"/>
      <w:rPr>
        <w:sz w:val="24"/>
        <w:szCs w:val="24"/>
      </w:rPr>
    </w:pPr>
    <w:r>
      <w:rPr>
        <w:sz w:val="24"/>
        <w:szCs w:val="24"/>
      </w:rPr>
    </w:r>
  </w:p>
</w:hdr>
</file>

<file path=word/header3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</w:r>
  </w:p>
</w:hdr>
</file>

<file path=word/settings.xml><?xml version="1.0" encoding="utf-8"?>
<w:settings xmlns:w="http://schemas.openxmlformats.org/wordprocessingml/2006/main">
  <w:zoom w:percent="75"/>
  <w:displayBackgroundShape/>
  <w:documentProtection w:edit="forms" w:enforcement="1" w:cryptProviderType="rsaAES" w:cryptAlgorithmClass="hash" w:cryptAlgorithmType="typeAny" w:cryptSpinCount="0" w:hash="" w:salt=""/>
  <w:defaultTabStop w:val="720"/>
  <w:autoHyphenation w:val="true"/>
  <w:hyphenationZone w:val="360"/>
  <w:compat>
    <w:doNotBreakWrappedTables/>
    <w:compatSetting w:name="compatibilityMode" w:uri="http://schemas.microsoft.com/office/word" w:val="12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Tahoma" w:cs="Noto Sans Devanagari"/>
        <w:szCs w:val="24"/>
        <w:lang w:val="ru-RU" w:eastAsia="zh-CN" w:bidi="hi-IN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 w:val="false"/>
      <w:suppressAutoHyphens w:val="true"/>
      <w:overflowPunct w:val="false"/>
      <w:bidi w:val="0"/>
      <w:spacing w:before="0" w:after="0"/>
      <w:jc w:val="left"/>
    </w:pPr>
    <w:rPr>
      <w:rFonts w:ascii="Times New Roman" w:hAnsi="Times New Roman" w:eastAsia="Times New Roman" w:cs="Times New Roman"/>
      <w:color w:val="auto"/>
      <w:kern w:val="0"/>
      <w:sz w:val="20"/>
      <w:szCs w:val="20"/>
      <w:lang w:val="ru-RU" w:eastAsia="zh-CN" w:bidi="ar-SA"/>
    </w:rPr>
  </w:style>
  <w:style w:type="character" w:styleId="DefaultParagraphFont">
    <w:name w:val="Default Paragraph Font"/>
    <w:qFormat/>
    <w:rPr/>
  </w:style>
  <w:style w:type="character" w:styleId="2">
    <w:name w:val="Основной шрифт абзаца2"/>
    <w:qFormat/>
    <w:rPr/>
  </w:style>
  <w:style w:type="character" w:styleId="WW8Num1z0">
    <w:name w:val="WW8Num1z0"/>
    <w:qFormat/>
    <w:rPr/>
  </w:style>
  <w:style w:type="character" w:styleId="WW8Num1z1">
    <w:name w:val="WW8Num1z1"/>
    <w:qFormat/>
    <w:rPr/>
  </w:style>
  <w:style w:type="character" w:styleId="WW8Num1z2">
    <w:name w:val="WW8Num1z2"/>
    <w:qFormat/>
    <w:rPr/>
  </w:style>
  <w:style w:type="character" w:styleId="WW8Num1z3">
    <w:name w:val="WW8Num1z3"/>
    <w:qFormat/>
    <w:rPr/>
  </w:style>
  <w:style w:type="character" w:styleId="WW8Num1z4">
    <w:name w:val="WW8Num1z4"/>
    <w:qFormat/>
    <w:rPr/>
  </w:style>
  <w:style w:type="character" w:styleId="WW8Num1z5">
    <w:name w:val="WW8Num1z5"/>
    <w:qFormat/>
    <w:rPr/>
  </w:style>
  <w:style w:type="character" w:styleId="WW8Num1z6">
    <w:name w:val="WW8Num1z6"/>
    <w:qFormat/>
    <w:rPr/>
  </w:style>
  <w:style w:type="character" w:styleId="WW8Num1z7">
    <w:name w:val="WW8Num1z7"/>
    <w:qFormat/>
    <w:rPr/>
  </w:style>
  <w:style w:type="character" w:styleId="WW8Num1z8">
    <w:name w:val="WW8Num1z8"/>
    <w:qFormat/>
    <w:rPr/>
  </w:style>
  <w:style w:type="character" w:styleId="WW8Num2z0">
    <w:name w:val="WW8Num2z0"/>
    <w:qFormat/>
    <w:rPr>
      <w:color w:val="000000"/>
    </w:rPr>
  </w:style>
  <w:style w:type="character" w:styleId="WW8Num2z1">
    <w:name w:val="WW8Num2z1"/>
    <w:qFormat/>
    <w:rPr/>
  </w:style>
  <w:style w:type="character" w:styleId="WW8Num2z2">
    <w:name w:val="WW8Num2z2"/>
    <w:qFormat/>
    <w:rPr/>
  </w:style>
  <w:style w:type="character" w:styleId="WW8Num2z3">
    <w:name w:val="WW8Num2z3"/>
    <w:qFormat/>
    <w:rPr/>
  </w:style>
  <w:style w:type="character" w:styleId="WW8Num2z4">
    <w:name w:val="WW8Num2z4"/>
    <w:qFormat/>
    <w:rPr/>
  </w:style>
  <w:style w:type="character" w:styleId="WW8Num2z5">
    <w:name w:val="WW8Num2z5"/>
    <w:qFormat/>
    <w:rPr/>
  </w:style>
  <w:style w:type="character" w:styleId="WW8Num2z6">
    <w:name w:val="WW8Num2z6"/>
    <w:qFormat/>
    <w:rPr/>
  </w:style>
  <w:style w:type="character" w:styleId="WW8Num2z7">
    <w:name w:val="WW8Num2z7"/>
    <w:qFormat/>
    <w:rPr/>
  </w:style>
  <w:style w:type="character" w:styleId="WW8Num2z8">
    <w:name w:val="WW8Num2z8"/>
    <w:qFormat/>
    <w:rPr/>
  </w:style>
  <w:style w:type="character" w:styleId="WW8Num3z0">
    <w:name w:val="WW8Num3z0"/>
    <w:qFormat/>
    <w:rPr/>
  </w:style>
  <w:style w:type="character" w:styleId="WW8Num3z1">
    <w:name w:val="WW8Num3z1"/>
    <w:qFormat/>
    <w:rPr/>
  </w:style>
  <w:style w:type="character" w:styleId="WW8Num3z2">
    <w:name w:val="WW8Num3z2"/>
    <w:qFormat/>
    <w:rPr/>
  </w:style>
  <w:style w:type="character" w:styleId="WW8Num3z3">
    <w:name w:val="WW8Num3z3"/>
    <w:qFormat/>
    <w:rPr/>
  </w:style>
  <w:style w:type="character" w:styleId="WW8Num3z4">
    <w:name w:val="WW8Num3z4"/>
    <w:qFormat/>
    <w:rPr/>
  </w:style>
  <w:style w:type="character" w:styleId="WW8Num3z5">
    <w:name w:val="WW8Num3z5"/>
    <w:qFormat/>
    <w:rPr/>
  </w:style>
  <w:style w:type="character" w:styleId="WW8Num3z6">
    <w:name w:val="WW8Num3z6"/>
    <w:qFormat/>
    <w:rPr/>
  </w:style>
  <w:style w:type="character" w:styleId="WW8Num3z7">
    <w:name w:val="WW8Num3z7"/>
    <w:qFormat/>
    <w:rPr/>
  </w:style>
  <w:style w:type="character" w:styleId="WW8Num3z8">
    <w:name w:val="WW8Num3z8"/>
    <w:qFormat/>
    <w:rPr/>
  </w:style>
  <w:style w:type="character" w:styleId="1">
    <w:name w:val="Основной шрифт абзаца1"/>
    <w:qFormat/>
    <w:rPr/>
  </w:style>
  <w:style w:type="character" w:styleId="PageNumber">
    <w:name w:val="page number"/>
    <w:basedOn w:val="1"/>
    <w:qFormat/>
    <w:rPr/>
  </w:style>
  <w:style w:type="character" w:styleId="11">
    <w:name w:val="Гиперссылка1"/>
    <w:qFormat/>
    <w:rPr>
      <w:color w:val="0000FF"/>
      <w:u w:val="single"/>
    </w:rPr>
  </w:style>
  <w:style w:type="character" w:styleId="ConsPlusNormal">
    <w:name w:val="ConsPlusNormal Знак"/>
    <w:qFormat/>
    <w:rPr>
      <w:rFonts w:ascii="Arial" w:hAnsi="Arial" w:cs="Arial"/>
    </w:rPr>
  </w:style>
  <w:style w:type="character" w:styleId="FontStyle12">
    <w:name w:val="Font Style12"/>
    <w:qFormat/>
    <w:rPr>
      <w:rFonts w:ascii="Times New Roman" w:hAnsi="Times New Roman" w:cs="Times New Roman"/>
      <w:sz w:val="26"/>
      <w:szCs w:val="26"/>
    </w:rPr>
  </w:style>
  <w:style w:type="character" w:styleId="Style14">
    <w:name w:val="Нижний колонтитул Знак"/>
    <w:basedOn w:val="1"/>
    <w:qFormat/>
    <w:rPr/>
  </w:style>
  <w:style w:type="character" w:styleId="Style15">
    <w:name w:val="Верхний колонтитул Знак"/>
    <w:qFormat/>
    <w:rPr/>
  </w:style>
  <w:style w:type="character" w:styleId="Style16">
    <w:name w:val="Текст выноски Знак"/>
    <w:qFormat/>
    <w:rPr>
      <w:rFonts w:ascii="Segoe UI" w:hAnsi="Segoe UI" w:eastAsia="Segoe UI" w:cs="Segoe UI"/>
      <w:sz w:val="18"/>
      <w:szCs w:val="18"/>
    </w:rPr>
  </w:style>
  <w:style w:type="character" w:styleId="Style17">
    <w:name w:val="Основной текст Знак"/>
    <w:qFormat/>
    <w:rPr>
      <w:rFonts w:eastAsia="Times New Roman"/>
      <w:b/>
      <w:szCs w:val="20"/>
    </w:rPr>
  </w:style>
  <w:style w:type="character" w:styleId="Style18">
    <w:name w:val="Символ нумерации"/>
    <w:qFormat/>
    <w:rPr/>
  </w:style>
  <w:style w:type="character" w:styleId="Strong1">
    <w:name w:val="Strong1"/>
    <w:qFormat/>
    <w:rPr>
      <w:b/>
    </w:rPr>
  </w:style>
  <w:style w:type="character" w:styleId="Style19">
    <w:name w:val="Выделение"/>
    <w:qFormat/>
    <w:rPr>
      <w:i/>
    </w:rPr>
  </w:style>
  <w:style w:type="character" w:styleId="DefaultParagraphFont1">
    <w:name w:val="Default Paragraph Font1"/>
    <w:qFormat/>
    <w:rPr/>
  </w:style>
  <w:style w:type="character" w:styleId="StrongEmphasis">
    <w:name w:val="Strong Emphasis"/>
    <w:qFormat/>
    <w:rPr>
      <w:b/>
    </w:rPr>
  </w:style>
  <w:style w:type="character" w:styleId="12">
    <w:name w:val="Выделение1"/>
    <w:qFormat/>
    <w:rPr>
      <w:i/>
    </w:rPr>
  </w:style>
  <w:style w:type="character" w:styleId="21">
    <w:name w:val="Выделение2"/>
    <w:qFormat/>
    <w:rPr>
      <w:i/>
    </w:rPr>
  </w:style>
  <w:style w:type="character" w:styleId="Style20">
    <w:name w:val="Нет"/>
    <w:qFormat/>
    <w:rPr/>
  </w:style>
  <w:style w:type="character" w:styleId="Style21">
    <w:name w:val="Маркеры списка"/>
    <w:qFormat/>
    <w:rPr>
      <w:rFonts w:ascii="OpenSymbol" w:hAnsi="OpenSymbol" w:cs="OpenSymbol"/>
    </w:rPr>
  </w:style>
  <w:style w:type="character" w:styleId="3">
    <w:name w:val="Основной текст 3 Знак"/>
    <w:qFormat/>
    <w:rPr>
      <w:sz w:val="16"/>
    </w:rPr>
  </w:style>
  <w:style w:type="character" w:styleId="Style22">
    <w:name w:val="Основной текст с отступом Знак"/>
    <w:qFormat/>
    <w:rPr>
      <w:sz w:val="26"/>
    </w:rPr>
  </w:style>
  <w:style w:type="character" w:styleId="22">
    <w:name w:val="Основной текст с отступом 2 Знак"/>
    <w:qFormat/>
    <w:rPr/>
  </w:style>
  <w:style w:type="character" w:styleId="WW8Num9z8">
    <w:name w:val="WW8Num9z8"/>
    <w:qFormat/>
    <w:rPr/>
  </w:style>
  <w:style w:type="character" w:styleId="WW8Num9z7">
    <w:name w:val="WW8Num9z7"/>
    <w:qFormat/>
    <w:rPr/>
  </w:style>
  <w:style w:type="character" w:styleId="WW8Num9z6">
    <w:name w:val="WW8Num9z6"/>
    <w:qFormat/>
    <w:rPr/>
  </w:style>
  <w:style w:type="character" w:styleId="WW8Num9z5">
    <w:name w:val="WW8Num9z5"/>
    <w:qFormat/>
    <w:rPr/>
  </w:style>
  <w:style w:type="character" w:styleId="WW8Num9z4">
    <w:name w:val="WW8Num9z4"/>
    <w:qFormat/>
    <w:rPr/>
  </w:style>
  <w:style w:type="character" w:styleId="WW8Num9z3">
    <w:name w:val="WW8Num9z3"/>
    <w:qFormat/>
    <w:rPr/>
  </w:style>
  <w:style w:type="character" w:styleId="WW8Num9z2">
    <w:name w:val="WW8Num9z2"/>
    <w:qFormat/>
    <w:rPr/>
  </w:style>
  <w:style w:type="character" w:styleId="WW8Num9z1">
    <w:name w:val="WW8Num9z1"/>
    <w:qFormat/>
    <w:rPr/>
  </w:style>
  <w:style w:type="character" w:styleId="WW8Num9z0">
    <w:name w:val="WW8Num9z0"/>
    <w:qFormat/>
    <w:rPr/>
  </w:style>
  <w:style w:type="character" w:styleId="WW8Num8z8">
    <w:name w:val="WW8Num8z8"/>
    <w:qFormat/>
    <w:rPr/>
  </w:style>
  <w:style w:type="character" w:styleId="WW8Num8z7">
    <w:name w:val="WW8Num8z7"/>
    <w:qFormat/>
    <w:rPr/>
  </w:style>
  <w:style w:type="character" w:styleId="WW8Num8z6">
    <w:name w:val="WW8Num8z6"/>
    <w:qFormat/>
    <w:rPr/>
  </w:style>
  <w:style w:type="character" w:styleId="WW8Num8z5">
    <w:name w:val="WW8Num8z5"/>
    <w:qFormat/>
    <w:rPr/>
  </w:style>
  <w:style w:type="character" w:styleId="WW8Num8z4">
    <w:name w:val="WW8Num8z4"/>
    <w:qFormat/>
    <w:rPr/>
  </w:style>
  <w:style w:type="character" w:styleId="WW8Num8z3">
    <w:name w:val="WW8Num8z3"/>
    <w:qFormat/>
    <w:rPr/>
  </w:style>
  <w:style w:type="character" w:styleId="WW8Num8z2">
    <w:name w:val="WW8Num8z2"/>
    <w:qFormat/>
    <w:rPr/>
  </w:style>
  <w:style w:type="character" w:styleId="WW8Num8z1">
    <w:name w:val="WW8Num8z1"/>
    <w:qFormat/>
    <w:rPr/>
  </w:style>
  <w:style w:type="character" w:styleId="WW8Num8z0">
    <w:name w:val="WW8Num8z0"/>
    <w:qFormat/>
    <w:rPr>
      <w:b w:val="false"/>
    </w:rPr>
  </w:style>
  <w:style w:type="character" w:styleId="WW8Num7z8">
    <w:name w:val="WW8Num7z8"/>
    <w:qFormat/>
    <w:rPr/>
  </w:style>
  <w:style w:type="character" w:styleId="WW8Num7z7">
    <w:name w:val="WW8Num7z7"/>
    <w:qFormat/>
    <w:rPr/>
  </w:style>
  <w:style w:type="character" w:styleId="WW8Num7z6">
    <w:name w:val="WW8Num7z6"/>
    <w:qFormat/>
    <w:rPr/>
  </w:style>
  <w:style w:type="character" w:styleId="WW8Num7z5">
    <w:name w:val="WW8Num7z5"/>
    <w:qFormat/>
    <w:rPr/>
  </w:style>
  <w:style w:type="character" w:styleId="WW8Num7z4">
    <w:name w:val="WW8Num7z4"/>
    <w:qFormat/>
    <w:rPr/>
  </w:style>
  <w:style w:type="character" w:styleId="WW8Num7z3">
    <w:name w:val="WW8Num7z3"/>
    <w:qFormat/>
    <w:rPr/>
  </w:style>
  <w:style w:type="character" w:styleId="WW8Num7z2">
    <w:name w:val="WW8Num7z2"/>
    <w:qFormat/>
    <w:rPr/>
  </w:style>
  <w:style w:type="character" w:styleId="WW8Num7z1">
    <w:name w:val="WW8Num7z1"/>
    <w:qFormat/>
    <w:rPr/>
  </w:style>
  <w:style w:type="character" w:styleId="WW8Num7z0">
    <w:name w:val="WW8Num7z0"/>
    <w:qFormat/>
    <w:rPr>
      <w:b w:val="false"/>
    </w:rPr>
  </w:style>
  <w:style w:type="character" w:styleId="WW8Num6z8">
    <w:name w:val="WW8Num6z8"/>
    <w:qFormat/>
    <w:rPr/>
  </w:style>
  <w:style w:type="character" w:styleId="WW8Num6z7">
    <w:name w:val="WW8Num6z7"/>
    <w:qFormat/>
    <w:rPr/>
  </w:style>
  <w:style w:type="character" w:styleId="WW8Num6z6">
    <w:name w:val="WW8Num6z6"/>
    <w:qFormat/>
    <w:rPr/>
  </w:style>
  <w:style w:type="character" w:styleId="WW8Num6z5">
    <w:name w:val="WW8Num6z5"/>
    <w:qFormat/>
    <w:rPr/>
  </w:style>
  <w:style w:type="character" w:styleId="WW8Num6z4">
    <w:name w:val="WW8Num6z4"/>
    <w:qFormat/>
    <w:rPr/>
  </w:style>
  <w:style w:type="character" w:styleId="WW8Num6z3">
    <w:name w:val="WW8Num6z3"/>
    <w:qFormat/>
    <w:rPr/>
  </w:style>
  <w:style w:type="character" w:styleId="WW8Num6z2">
    <w:name w:val="WW8Num6z2"/>
    <w:qFormat/>
    <w:rPr/>
  </w:style>
  <w:style w:type="character" w:styleId="WW8Num6z1">
    <w:name w:val="WW8Num6z1"/>
    <w:qFormat/>
    <w:rPr/>
  </w:style>
  <w:style w:type="character" w:styleId="WW8Num6z0">
    <w:name w:val="WW8Num6z0"/>
    <w:qFormat/>
    <w:rPr/>
  </w:style>
  <w:style w:type="character" w:styleId="WW8Num5z8">
    <w:name w:val="WW8Num5z8"/>
    <w:qFormat/>
    <w:rPr/>
  </w:style>
  <w:style w:type="character" w:styleId="WW8Num5z7">
    <w:name w:val="WW8Num5z7"/>
    <w:qFormat/>
    <w:rPr/>
  </w:style>
  <w:style w:type="character" w:styleId="WW8Num5z6">
    <w:name w:val="WW8Num5z6"/>
    <w:qFormat/>
    <w:rPr/>
  </w:style>
  <w:style w:type="character" w:styleId="WW8Num5z5">
    <w:name w:val="WW8Num5z5"/>
    <w:qFormat/>
    <w:rPr/>
  </w:style>
  <w:style w:type="character" w:styleId="WW8Num5z4">
    <w:name w:val="WW8Num5z4"/>
    <w:qFormat/>
    <w:rPr/>
  </w:style>
  <w:style w:type="character" w:styleId="WW8Num5z3">
    <w:name w:val="WW8Num5z3"/>
    <w:qFormat/>
    <w:rPr/>
  </w:style>
  <w:style w:type="character" w:styleId="WW8Num5z2">
    <w:name w:val="WW8Num5z2"/>
    <w:qFormat/>
    <w:rPr/>
  </w:style>
  <w:style w:type="character" w:styleId="WW8Num5z1">
    <w:name w:val="WW8Num5z1"/>
    <w:qFormat/>
    <w:rPr/>
  </w:style>
  <w:style w:type="character" w:styleId="WW8Num5z0">
    <w:name w:val="WW8Num5z0"/>
    <w:qFormat/>
    <w:rPr/>
  </w:style>
  <w:style w:type="character" w:styleId="WW8Num4z8">
    <w:name w:val="WW8Num4z8"/>
    <w:qFormat/>
    <w:rPr/>
  </w:style>
  <w:style w:type="character" w:styleId="WW8Num4z7">
    <w:name w:val="WW8Num4z7"/>
    <w:qFormat/>
    <w:rPr/>
  </w:style>
  <w:style w:type="character" w:styleId="WW8Num4z6">
    <w:name w:val="WW8Num4z6"/>
    <w:qFormat/>
    <w:rPr/>
  </w:style>
  <w:style w:type="character" w:styleId="WW8Num4z5">
    <w:name w:val="WW8Num4z5"/>
    <w:qFormat/>
    <w:rPr/>
  </w:style>
  <w:style w:type="character" w:styleId="WW8Num4z4">
    <w:name w:val="WW8Num4z4"/>
    <w:qFormat/>
    <w:rPr/>
  </w:style>
  <w:style w:type="character" w:styleId="WW8Num4z3">
    <w:name w:val="WW8Num4z3"/>
    <w:qFormat/>
    <w:rPr/>
  </w:style>
  <w:style w:type="character" w:styleId="WW8Num4z2">
    <w:name w:val="WW8Num4z2"/>
    <w:qFormat/>
    <w:rPr/>
  </w:style>
  <w:style w:type="character" w:styleId="WW8Num4z1">
    <w:name w:val="WW8Num4z1"/>
    <w:qFormat/>
    <w:rPr/>
  </w:style>
  <w:style w:type="character" w:styleId="WW8Num4z0">
    <w:name w:val="WW8Num4z0"/>
    <w:qFormat/>
    <w:rPr/>
  </w:style>
  <w:style w:type="character" w:styleId="31">
    <w:name w:val="Основной шрифт абзаца3"/>
    <w:qFormat/>
    <w:rPr/>
  </w:style>
  <w:style w:type="character" w:styleId="4">
    <w:name w:val="Основной шрифт абзаца4"/>
    <w:qFormat/>
    <w:rPr/>
  </w:style>
  <w:style w:type="character" w:styleId="5">
    <w:name w:val="Основной шрифт абзаца5"/>
    <w:qFormat/>
    <w:rPr/>
  </w:style>
  <w:style w:type="character" w:styleId="6">
    <w:name w:val="Основной шрифт абзаца6"/>
    <w:qFormat/>
    <w:rPr/>
  </w:style>
  <w:style w:type="character" w:styleId="7">
    <w:name w:val="Основной шрифт абзаца7"/>
    <w:qFormat/>
    <w:rPr/>
  </w:style>
  <w:style w:type="character" w:styleId="Style23">
    <w:name w:val="Основной шрифт абзаца"/>
    <w:qFormat/>
    <w:rPr/>
  </w:style>
  <w:style w:type="character" w:styleId="Style24">
    <w:name w:val="Символ концевой сноски"/>
    <w:qFormat/>
    <w:rPr>
      <w:vertAlign w:val="superscript"/>
    </w:rPr>
  </w:style>
  <w:style w:type="character" w:styleId="EndnoteTextChar">
    <w:name w:val="Endnote Text Char"/>
    <w:qFormat/>
    <w:rPr>
      <w:sz w:val="20"/>
    </w:rPr>
  </w:style>
  <w:style w:type="character" w:styleId="Style25">
    <w:name w:val="Символ сноски"/>
    <w:qFormat/>
    <w:rPr>
      <w:vertAlign w:val="superscript"/>
    </w:rPr>
  </w:style>
  <w:style w:type="character" w:styleId="FootnoteTextChar">
    <w:name w:val="Footnote Text Char"/>
    <w:qFormat/>
    <w:rPr>
      <w:sz w:val="18"/>
    </w:rPr>
  </w:style>
  <w:style w:type="character" w:styleId="Internetlink">
    <w:name w:val="Internet link"/>
    <w:qFormat/>
    <w:rPr>
      <w:color w:val="0000FF"/>
      <w:u w:val="single"/>
    </w:rPr>
  </w:style>
  <w:style w:type="character" w:styleId="CaptionChar">
    <w:name w:val="Caption Char"/>
    <w:qFormat/>
    <w:rPr>
      <w:b/>
      <w:color w:val="4F81BD"/>
      <w:sz w:val="18"/>
    </w:rPr>
  </w:style>
  <w:style w:type="character" w:styleId="FooterChar">
    <w:name w:val="Footer Char"/>
    <w:qFormat/>
    <w:rPr/>
  </w:style>
  <w:style w:type="character" w:styleId="HeaderChar">
    <w:name w:val="Header Char"/>
    <w:qFormat/>
    <w:rPr/>
  </w:style>
  <w:style w:type="character" w:styleId="IntenseQuoteChar">
    <w:name w:val="Intense Quote Char"/>
    <w:qFormat/>
    <w:rPr>
      <w:i/>
    </w:rPr>
  </w:style>
  <w:style w:type="character" w:styleId="QuoteChar">
    <w:name w:val="Quote Char"/>
    <w:qFormat/>
    <w:rPr>
      <w:i/>
    </w:rPr>
  </w:style>
  <w:style w:type="character" w:styleId="SubtitleChar">
    <w:name w:val="Subtitle Char"/>
    <w:basedOn w:val="DefaultParagraphFont"/>
    <w:qFormat/>
    <w:rPr>
      <w:sz w:val="24"/>
    </w:rPr>
  </w:style>
  <w:style w:type="character" w:styleId="TitleChar">
    <w:name w:val="Title Char"/>
    <w:basedOn w:val="DefaultParagraphFont"/>
    <w:qFormat/>
    <w:rPr>
      <w:sz w:val="48"/>
    </w:rPr>
  </w:style>
  <w:style w:type="character" w:styleId="Heading9Char">
    <w:name w:val="Heading 9 Char"/>
    <w:basedOn w:val="DefaultParagraphFont"/>
    <w:qFormat/>
    <w:rPr>
      <w:rFonts w:ascii="Arial" w:hAnsi="Arial" w:cs="Arial"/>
      <w:i/>
      <w:sz w:val="21"/>
    </w:rPr>
  </w:style>
  <w:style w:type="character" w:styleId="Heading8Char">
    <w:name w:val="Heading 8 Char"/>
    <w:basedOn w:val="DefaultParagraphFont"/>
    <w:qFormat/>
    <w:rPr>
      <w:rFonts w:ascii="Arial" w:hAnsi="Arial" w:cs="Arial"/>
      <w:i/>
      <w:sz w:val="22"/>
    </w:rPr>
  </w:style>
  <w:style w:type="character" w:styleId="Heading7Char">
    <w:name w:val="Heading 7 Char"/>
    <w:basedOn w:val="DefaultParagraphFont"/>
    <w:qFormat/>
    <w:rPr>
      <w:rFonts w:ascii="Arial" w:hAnsi="Arial" w:cs="Arial"/>
      <w:b/>
      <w:i/>
      <w:sz w:val="22"/>
    </w:rPr>
  </w:style>
  <w:style w:type="character" w:styleId="Heading6Char">
    <w:name w:val="Heading 6 Char"/>
    <w:basedOn w:val="DefaultParagraphFont"/>
    <w:qFormat/>
    <w:rPr>
      <w:rFonts w:ascii="Arial" w:hAnsi="Arial" w:cs="Arial"/>
      <w:b/>
      <w:sz w:val="22"/>
    </w:rPr>
  </w:style>
  <w:style w:type="character" w:styleId="Heading5Char">
    <w:name w:val="Heading 5 Char"/>
    <w:basedOn w:val="DefaultParagraphFont"/>
    <w:qFormat/>
    <w:rPr>
      <w:rFonts w:ascii="Arial" w:hAnsi="Arial" w:cs="Arial"/>
      <w:b/>
      <w:sz w:val="24"/>
    </w:rPr>
  </w:style>
  <w:style w:type="character" w:styleId="Heading4Char">
    <w:name w:val="Heading 4 Char"/>
    <w:basedOn w:val="DefaultParagraphFont"/>
    <w:qFormat/>
    <w:rPr>
      <w:rFonts w:ascii="Arial" w:hAnsi="Arial" w:cs="Arial"/>
      <w:b/>
      <w:sz w:val="26"/>
    </w:rPr>
  </w:style>
  <w:style w:type="character" w:styleId="Heading3Char">
    <w:name w:val="Heading 3 Char"/>
    <w:basedOn w:val="DefaultParagraphFont"/>
    <w:qFormat/>
    <w:rPr>
      <w:rFonts w:ascii="Arial" w:hAnsi="Arial" w:cs="Arial"/>
      <w:sz w:val="30"/>
    </w:rPr>
  </w:style>
  <w:style w:type="character" w:styleId="Heading2Char">
    <w:name w:val="Heading 2 Char"/>
    <w:basedOn w:val="DefaultParagraphFont"/>
    <w:qFormat/>
    <w:rPr>
      <w:rFonts w:ascii="Arial" w:hAnsi="Arial" w:cs="Arial"/>
      <w:sz w:val="34"/>
    </w:rPr>
  </w:style>
  <w:style w:type="character" w:styleId="Heading1Char">
    <w:name w:val="Heading 1 Char"/>
    <w:basedOn w:val="DefaultParagraphFont"/>
    <w:qFormat/>
    <w:rPr>
      <w:rFonts w:ascii="Arial" w:hAnsi="Arial" w:cs="Arial"/>
      <w:sz w:val="40"/>
    </w:rPr>
  </w:style>
  <w:style w:type="character" w:styleId="DStyletext">
    <w:name w:val="DStyle_text"/>
    <w:qFormat/>
    <w:rPr/>
  </w:style>
  <w:style w:type="character" w:styleId="23">
    <w:name w:val="Заголовок 2 Знак"/>
    <w:qFormat/>
    <w:rPr>
      <w:rFonts w:ascii="Calibri Light" w:hAnsi="Calibri Light" w:eastAsia="Times New Roman" w:cs="Times New Roman"/>
      <w:b/>
      <w:bCs/>
      <w:i/>
      <w:iCs/>
      <w:sz w:val="28"/>
      <w:szCs w:val="28"/>
    </w:rPr>
  </w:style>
  <w:style w:type="character" w:styleId="13">
    <w:name w:val="Заголовок 1 Знак"/>
    <w:qFormat/>
    <w:rPr>
      <w:rFonts w:ascii="Cambria" w:hAnsi="Cambria" w:eastAsia="Times New Roman" w:cs="Times New Roman"/>
      <w:b/>
      <w:bCs/>
      <w:sz w:val="32"/>
      <w:szCs w:val="32"/>
    </w:rPr>
  </w:style>
  <w:style w:type="character" w:styleId="EndnoteCharacters">
    <w:name w:val="Endnote Characters"/>
    <w:qFormat/>
    <w:rPr>
      <w:vertAlign w:val="superscript"/>
    </w:rPr>
  </w:style>
  <w:style w:type="character" w:styleId="user">
    <w:name w:val="Символ концевой сноски (user)"/>
    <w:qFormat/>
    <w:rPr>
      <w:vertAlign w:val="superscript"/>
    </w:rPr>
  </w:style>
  <w:style w:type="character" w:styleId="FootnoteCharacters">
    <w:name w:val="Footnote Characters"/>
    <w:qFormat/>
    <w:rPr>
      <w:vertAlign w:val="superscript"/>
    </w:rPr>
  </w:style>
  <w:style w:type="character" w:styleId="user1">
    <w:name w:val="Символ сноски (user)"/>
    <w:qFormat/>
    <w:rPr>
      <w:vertAlign w:val="superscript"/>
    </w:rPr>
  </w:style>
  <w:style w:type="character" w:styleId="24">
    <w:name w:val="Основной текст 2 Знак"/>
    <w:qFormat/>
    <w:rPr>
      <w:rFonts w:ascii="Arial" w:hAnsi="Arial" w:eastAsia="Arial" w:cs="Arial"/>
      <w:b/>
      <w:bCs/>
      <w:sz w:val="22"/>
      <w:szCs w:val="22"/>
    </w:rPr>
  </w:style>
  <w:style w:type="paragraph" w:styleId="Style26">
    <w:name w:val="Заголовок"/>
    <w:basedOn w:val="Normal"/>
    <w:next w:val="BodyText"/>
    <w:qFormat/>
    <w:pPr>
      <w:keepNext w:val="true"/>
      <w:spacing w:before="240" w:after="120"/>
    </w:pPr>
    <w:rPr>
      <w:rFonts w:ascii="PT Astra Serif" w:hAnsi="PT Astra Serif" w:eastAsia="Tahoma" w:cs="Noto Sans Devanagari"/>
      <w:sz w:val="28"/>
      <w:szCs w:val="28"/>
    </w:rPr>
  </w:style>
  <w:style w:type="paragraph" w:styleId="BodyText">
    <w:name w:val="Body Text"/>
    <w:basedOn w:val="Normal"/>
    <w:pPr>
      <w:widowControl/>
      <w:jc w:val="center"/>
    </w:pPr>
    <w:rPr>
      <w:sz w:val="26"/>
    </w:rPr>
  </w:style>
  <w:style w:type="paragraph" w:styleId="List">
    <w:name w:val="List"/>
    <w:basedOn w:val="BodyText"/>
    <w:pPr/>
    <w:rPr>
      <w:rFonts w:cs="Noto Sans Devanagari;Times New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ascii="PT Astra Serif" w:hAnsi="PT Astra Serif" w:cs="Noto Sans Devanagari"/>
      <w:i/>
      <w:iCs/>
      <w:sz w:val="24"/>
      <w:szCs w:val="24"/>
    </w:rPr>
  </w:style>
  <w:style w:type="paragraph" w:styleId="Style27">
    <w:name w:val="Указатель"/>
    <w:basedOn w:val="Normal"/>
    <w:qFormat/>
    <w:pPr>
      <w:suppressLineNumbers/>
    </w:pPr>
    <w:rPr>
      <w:rFonts w:ascii="PT Astra Serif" w:hAnsi="PT Astra Serif" w:cs="Noto Sans Devanagari"/>
    </w:rPr>
  </w:style>
  <w:style w:type="paragraph" w:styleId="user2">
    <w:name w:val="Заголовок (user)"/>
    <w:basedOn w:val="Normal"/>
    <w:next w:val="BodyText"/>
    <w:qFormat/>
    <w:pPr>
      <w:keepNext w:val="true"/>
      <w:spacing w:before="240" w:after="120"/>
    </w:pPr>
    <w:rPr>
      <w:rFonts w:ascii="PT Astra Serif" w:hAnsi="PT Astra Serif" w:eastAsia="Noto Sans CJK SC" w:cs="Lucida Sans"/>
      <w:sz w:val="28"/>
      <w:szCs w:val="28"/>
    </w:rPr>
  </w:style>
  <w:style w:type="paragraph" w:styleId="user3">
    <w:name w:val="Указатель (user)"/>
    <w:basedOn w:val="Normal"/>
    <w:qFormat/>
    <w:pPr>
      <w:suppressLineNumbers/>
    </w:pPr>
    <w:rPr>
      <w:rFonts w:ascii="PT Astra Serif" w:hAnsi="PT Astra Serif" w:cs="Lucida Sans"/>
    </w:rPr>
  </w:style>
  <w:style w:type="paragraph" w:styleId="Title">
    <w:name w:val="Title"/>
    <w:basedOn w:val="Normal"/>
    <w:next w:val="BodyText"/>
    <w:qFormat/>
    <w:pPr>
      <w:keepNext w:val="true"/>
      <w:spacing w:before="240" w:after="120"/>
    </w:pPr>
    <w:rPr>
      <w:rFonts w:eastAsia="Tahoma" w:cs="Noto Sans Devanagari;Times New"/>
      <w:sz w:val="28"/>
      <w:szCs w:val="28"/>
    </w:rPr>
  </w:style>
  <w:style w:type="paragraph" w:styleId="caption1">
    <w:name w:val="caption1"/>
    <w:basedOn w:val="Normal"/>
    <w:qFormat/>
    <w:pPr>
      <w:suppressLineNumbers/>
      <w:spacing w:before="120" w:after="120"/>
    </w:pPr>
    <w:rPr>
      <w:rFonts w:cs="Noto Sans Devanagari;Times New"/>
      <w:i/>
      <w:iCs/>
      <w:sz w:val="24"/>
      <w:szCs w:val="24"/>
    </w:rPr>
  </w:style>
  <w:style w:type="paragraph" w:styleId="IndexHeading">
    <w:name w:val="index heading"/>
    <w:basedOn w:val="Normal"/>
    <w:qFormat/>
    <w:pPr>
      <w:suppressLineNumbers/>
    </w:pPr>
    <w:rPr>
      <w:rFonts w:cs="Noto Sans Devanagari"/>
    </w:rPr>
  </w:style>
  <w:style w:type="paragraph" w:styleId="32">
    <w:name w:val="Указатель3"/>
    <w:basedOn w:val="Normal"/>
    <w:qFormat/>
    <w:pPr>
      <w:suppressLineNumbers/>
    </w:pPr>
    <w:rPr>
      <w:rFonts w:cs="Noto Sans Devanagari;Times New"/>
    </w:rPr>
  </w:style>
  <w:style w:type="paragraph" w:styleId="14">
    <w:name w:val="Заголовок1"/>
    <w:basedOn w:val="Normal"/>
    <w:next w:val="BodyText"/>
    <w:qFormat/>
    <w:pPr>
      <w:keepNext w:val="true"/>
      <w:spacing w:before="240" w:after="120"/>
    </w:pPr>
    <w:rPr>
      <w:rFonts w:eastAsia="Tahoma" w:cs="Noto Sans Devanagari;Times New"/>
      <w:sz w:val="28"/>
      <w:szCs w:val="28"/>
    </w:rPr>
  </w:style>
  <w:style w:type="paragraph" w:styleId="25">
    <w:name w:val="Указатель2"/>
    <w:basedOn w:val="Normal"/>
    <w:qFormat/>
    <w:pPr>
      <w:suppressLineNumbers/>
    </w:pPr>
    <w:rPr>
      <w:rFonts w:cs="Noto Sans Devanagari;Times New"/>
    </w:rPr>
  </w:style>
  <w:style w:type="paragraph" w:styleId="15">
    <w:name w:val="Название объекта1"/>
    <w:basedOn w:val="Normal"/>
    <w:qFormat/>
    <w:pPr>
      <w:suppressLineNumbers/>
      <w:spacing w:before="120" w:after="120"/>
    </w:pPr>
    <w:rPr>
      <w:rFonts w:cs="Noto Sans Devanagari;Times New"/>
      <w:i/>
      <w:iCs/>
      <w:sz w:val="24"/>
      <w:szCs w:val="24"/>
    </w:rPr>
  </w:style>
  <w:style w:type="paragraph" w:styleId="16">
    <w:name w:val="Указатель1"/>
    <w:basedOn w:val="Normal"/>
    <w:qFormat/>
    <w:pPr>
      <w:suppressLineNumbers/>
    </w:pPr>
    <w:rPr>
      <w:rFonts w:cs="Noto Sans Devanagari;Times New"/>
    </w:rPr>
  </w:style>
  <w:style w:type="paragraph" w:styleId="Style28">
    <w:name w:val="Верхний и нижний колонтитулы"/>
    <w:basedOn w:val="Normal"/>
    <w:qFormat/>
    <w:pPr>
      <w:suppressLineNumbers/>
      <w:tabs>
        <w:tab w:val="clear" w:pos="720"/>
        <w:tab w:val="center" w:pos="4819" w:leader="none"/>
        <w:tab w:val="right" w:pos="9638" w:leader="none"/>
      </w:tabs>
    </w:pPr>
    <w:rPr/>
  </w:style>
  <w:style w:type="paragraph" w:styleId="Style29">
    <w:name w:val="Колонтитул"/>
    <w:basedOn w:val="Normal"/>
    <w:qFormat/>
    <w:pPr/>
    <w:rPr/>
  </w:style>
  <w:style w:type="paragraph" w:styleId="user4">
    <w:name w:val="Колонтитулы (user)"/>
    <w:basedOn w:val="Normal"/>
    <w:qFormat/>
    <w:pPr/>
    <w:rPr/>
  </w:style>
  <w:style w:type="paragraph" w:styleId="Style30">
    <w:name w:val="Колонтитулы"/>
    <w:basedOn w:val="Normal"/>
    <w:qFormat/>
    <w:pPr/>
    <w:rPr/>
  </w:style>
  <w:style w:type="paragraph" w:styleId="Header">
    <w:name w:val="header"/>
    <w:basedOn w:val="Normal"/>
    <w:pPr>
      <w:tabs>
        <w:tab w:val="clear" w:pos="720"/>
        <w:tab w:val="center" w:pos="4677" w:leader="none"/>
        <w:tab w:val="right" w:pos="9355" w:leader="none"/>
      </w:tabs>
    </w:pPr>
    <w:rPr/>
  </w:style>
  <w:style w:type="paragraph" w:styleId="BalloonText">
    <w:name w:val="Balloon Text"/>
    <w:basedOn w:val="Normal"/>
    <w:qFormat/>
    <w:pPr/>
    <w:rPr>
      <w:rFonts w:ascii="Tahoma" w:hAnsi="Tahoma" w:cs="Tahoma"/>
      <w:sz w:val="16"/>
      <w:szCs w:val="16"/>
    </w:rPr>
  </w:style>
  <w:style w:type="paragraph" w:styleId="ConsPlusNormal1">
    <w:name w:val="ConsPlusNormal"/>
    <w:qFormat/>
    <w:pPr>
      <w:widowControl w:val="false"/>
      <w:suppressAutoHyphens w:val="true"/>
      <w:overflowPunct w:val="false"/>
      <w:bidi w:val="0"/>
      <w:spacing w:before="0" w:after="0"/>
      <w:ind w:firstLine="720"/>
      <w:jc w:val="left"/>
    </w:pPr>
    <w:rPr>
      <w:rFonts w:ascii="Arial" w:hAnsi="Arial" w:eastAsia="Times New Roman" w:cs="Arial"/>
      <w:color w:val="auto"/>
      <w:kern w:val="0"/>
      <w:sz w:val="20"/>
      <w:szCs w:val="20"/>
      <w:lang w:val="ru-RU" w:eastAsia="zh-CN" w:bidi="ar-SA"/>
    </w:rPr>
  </w:style>
  <w:style w:type="paragraph" w:styleId="ConsPlusTitle">
    <w:name w:val="ConsPlusTitle"/>
    <w:qFormat/>
    <w:pPr>
      <w:widowControl w:val="false"/>
      <w:suppressAutoHyphens w:val="true"/>
      <w:overflowPunct w:val="false"/>
      <w:bidi w:val="0"/>
      <w:spacing w:before="0" w:after="0"/>
      <w:jc w:val="left"/>
    </w:pPr>
    <w:rPr>
      <w:rFonts w:ascii="Arial" w:hAnsi="Arial" w:eastAsia="Times New Roman" w:cs="Arial"/>
      <w:b/>
      <w:bCs/>
      <w:color w:val="auto"/>
      <w:kern w:val="0"/>
      <w:sz w:val="20"/>
      <w:szCs w:val="20"/>
      <w:lang w:val="ru-RU" w:eastAsia="zh-CN" w:bidi="ar-SA"/>
    </w:rPr>
  </w:style>
  <w:style w:type="paragraph" w:styleId="Footer">
    <w:name w:val="footer"/>
    <w:basedOn w:val="Normal"/>
    <w:pPr>
      <w:tabs>
        <w:tab w:val="clear" w:pos="720"/>
        <w:tab w:val="center" w:pos="4677" w:leader="none"/>
        <w:tab w:val="right" w:pos="9355" w:leader="none"/>
      </w:tabs>
    </w:pPr>
    <w:rPr/>
  </w:style>
  <w:style w:type="paragraph" w:styleId="Style31">
    <w:name w:val="Содержимое врезки"/>
    <w:basedOn w:val="Normal"/>
    <w:qFormat/>
    <w:pPr/>
    <w:rPr/>
  </w:style>
  <w:style w:type="paragraph" w:styleId="Style32">
    <w:name w:val="Содержимое таблицы"/>
    <w:basedOn w:val="Normal"/>
    <w:qFormat/>
    <w:pPr>
      <w:suppressLineNumbers/>
    </w:pPr>
    <w:rPr/>
  </w:style>
  <w:style w:type="paragraph" w:styleId="Style33">
    <w:name w:val="Заголовок таблицы"/>
    <w:basedOn w:val="Style32"/>
    <w:qFormat/>
    <w:pPr>
      <w:jc w:val="center"/>
    </w:pPr>
    <w:rPr>
      <w:b/>
      <w:bCs/>
    </w:rPr>
  </w:style>
  <w:style w:type="paragraph" w:styleId="Style34">
    <w:name w:val="Верхний колонтитул слева"/>
    <w:basedOn w:val="Normal"/>
    <w:qFormat/>
    <w:pPr>
      <w:suppressLineNumbers/>
      <w:tabs>
        <w:tab w:val="clear" w:pos="720"/>
        <w:tab w:val="center" w:pos="4818" w:leader="none"/>
        <w:tab w:val="right" w:pos="9637" w:leader="none"/>
      </w:tabs>
    </w:pPr>
    <w:rPr/>
  </w:style>
  <w:style w:type="paragraph" w:styleId="ListParagraph">
    <w:name w:val="List Paragraph"/>
    <w:basedOn w:val="Normal"/>
    <w:qFormat/>
    <w:pPr>
      <w:spacing w:before="0" w:after="0"/>
      <w:ind w:hanging="0" w:left="720"/>
      <w:contextualSpacing/>
    </w:pPr>
    <w:rPr/>
  </w:style>
  <w:style w:type="paragraph" w:styleId="Standard">
    <w:name w:val="Standard"/>
    <w:qFormat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Tahoma" w:cs="Times New Roman"/>
      <w:color w:val="000000"/>
      <w:kern w:val="0"/>
      <w:sz w:val="26"/>
      <w:szCs w:val="24"/>
      <w:lang w:val="ru-RU" w:eastAsia="zh-CN" w:bidi="hi-IN"/>
    </w:rPr>
  </w:style>
  <w:style w:type="numbering" w:styleId="user5">
    <w:name w:val="Без списка (user)"/>
    <w:qFormat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header" Target="header2.xml"/><Relationship Id="rId4" Type="http://schemas.openxmlformats.org/officeDocument/2006/relationships/header" Target="header3.xml"/><Relationship Id="rId5" Type="http://schemas.openxmlformats.org/officeDocument/2006/relationships/fontTable" Target="fontTable.xml"/><Relationship Id="rId6" Type="http://schemas.openxmlformats.org/officeDocument/2006/relationships/settings" Target="settings.xml"/><Relationship Id="rId7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856</TotalTime>
  <Application>LibreOffice/25.8.4.2$Linux_X86_64 LibreOffice_project/580$Build-2</Application>
  <AppVersion>15.0000</AppVersion>
  <Pages>3</Pages>
  <Words>705</Words>
  <Characters>4623</Characters>
  <CharactersWithSpaces>5435</CharactersWithSpaces>
  <Paragraphs>28</Paragraphs>
  <Company>КонсультантПлюс Версия 4022.00.55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Miheeva_IS</dc:creator>
  <dc:description/>
  <dc:language>ru-RU</dc:language>
  <cp:lastModifiedBy/>
  <cp:lastPrinted>2026-10-06T15:49:52Z</cp:lastPrinted>
  <dcterms:modified xsi:type="dcterms:W3CDTF">2026-10-06T15:50:17Z</dcterms:modified>
  <cp:revision>96</cp:revision>
  <dc:subject/>
  <dc:title>Федеральный закон от 27.11.2018 N 422-ФЗ(ред. от 28.12.2022)"О проведении эксперимента по установлению специального налогового режима "Налог на профессиональный доход"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HyperlinksChanged">
    <vt:bool>0</vt:bool>
  </property>
  <property fmtid="{D5CDD505-2E9C-101B-9397-08002B2CF9AE}" pid="3" name="LinksUpToDate">
    <vt:bool>0</vt:bool>
  </property>
  <property fmtid="{D5CDD505-2E9C-101B-9397-08002B2CF9AE}" pid="4" name="ScaleCrop">
    <vt:bool>0</vt:bool>
  </property>
  <property fmtid="{D5CDD505-2E9C-101B-9397-08002B2CF9AE}" pid="5" name="ShareDoc">
    <vt:bool>0</vt:bool>
  </property>
</Properties>
</file>