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NTTimes/Cyrillic;Times New Roman" w:hAnsi="NTTimes/Cyrillic;Times New Roman" w:cs="NTTimes/Cyrillic;Times New Roman"/>
          <w:lang w:val="ru-RU" w:eastAsia="ru-RU"/>
        </w:rPr>
      </w:pPr>
      <w:r>
        <w:rPr/>
        <w:drawing>
          <wp:inline distT="0" distB="0" distL="0" distR="0">
            <wp:extent cx="616585" cy="67373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99" t="-242" r="-299" b="-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673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Calibri" w:hAnsi="Calibri" w:cs="Calibri"/>
          <w:b/>
          <w:spacing w:val="40"/>
          <w:sz w:val="16"/>
        </w:rPr>
      </w:pPr>
      <w:r>
        <w:rPr>
          <w:rFonts w:cs="Calibri" w:ascii="Calibri" w:hAnsi="Calibri"/>
          <w:b/>
          <w:spacing w:val="40"/>
          <w:sz w:val="16"/>
        </w:rPr>
      </w:r>
    </w:p>
    <w:p>
      <w:pPr>
        <w:pStyle w:val="Normal"/>
        <w:jc w:val="center"/>
        <w:rPr>
          <w:b/>
          <w:spacing w:val="30"/>
          <w:sz w:val="32"/>
        </w:rPr>
      </w:pPr>
      <w:r>
        <w:rPr>
          <w:b/>
          <w:spacing w:val="30"/>
          <w:sz w:val="32"/>
        </w:rPr>
        <w:t>ГУБЕРНАТОР ПРИМОРСКОГО КРАЯ</w:t>
        <w:br/>
      </w:r>
    </w:p>
    <w:p>
      <w:pPr>
        <w:pStyle w:val="Normal"/>
        <w:jc w:val="center"/>
        <w:rPr>
          <w:b/>
          <w:spacing w:val="30"/>
          <w:sz w:val="28"/>
          <w:szCs w:val="28"/>
        </w:rPr>
      </w:pPr>
      <w:r>
        <w:rPr>
          <w:b/>
          <w:spacing w:val="30"/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rPr>
          <w:b/>
          <w:spacing w:val="30"/>
          <w:sz w:val="32"/>
          <w:szCs w:val="28"/>
        </w:rPr>
      </w:pPr>
      <w:r>
        <w:rPr>
          <w:b/>
          <w:spacing w:val="30"/>
          <w:sz w:val="32"/>
          <w:szCs w:val="28"/>
        </w:rPr>
      </w:r>
    </w:p>
    <w:tbl>
      <w:tblPr>
        <w:tblW w:w="985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017"/>
        <w:gridCol w:w="3836"/>
      </w:tblGrid>
      <w:tr>
        <w:trPr/>
        <w:tc>
          <w:tcPr>
            <w:tcW w:w="601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rPr>
                <w:sz w:val="22"/>
              </w:rPr>
            </w:pPr>
            <w:r>
              <w:rPr>
                <w:sz w:val="22"/>
              </w:rPr>
              <w:t>______________________ № _________________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rPr>
                <w:sz w:val="12"/>
                <w:szCs w:val="28"/>
              </w:rPr>
            </w:pPr>
            <w:r>
              <w:rPr>
                <w:sz w:val="12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FFFFFF"/>
                <w:spacing w:val="0"/>
                <w:sz w:val="22"/>
                <w:szCs w:val="24"/>
                <w:lang w:val="ru-RU" w:eastAsia="zh-CN" w:bidi="ar-SA"/>
              </w:rPr>
            </w:pPr>
            <w:r>
              <w:rPr>
                <w:sz w:val="22"/>
              </w:rPr>
              <w:t xml:space="preserve">На №  </w:t>
            </w:r>
            <w:r>
              <w:rPr>
                <w:sz w:val="22"/>
                <w:u w:val="none"/>
              </w:rPr>
              <w:t xml:space="preserve">_______________  </w:t>
            </w:r>
            <w:r>
              <w:rPr>
                <w:sz w:val="22"/>
              </w:rPr>
              <w:t xml:space="preserve">  от </w:t>
            </w:r>
            <w:r>
              <w:rPr>
                <w:sz w:val="22"/>
                <w:u w:val="none"/>
              </w:rPr>
              <w:t>_______________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836" w:type="dxa"/>
            <w:tcBorders/>
          </w:tcPr>
          <w:p>
            <w:pPr>
              <w:pStyle w:val="Normal"/>
              <w:widowControl w:val="false"/>
              <w:ind w:hanging="0" w:left="0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</w:t>
            </w:r>
            <w:r>
              <w:rPr>
                <w:rFonts w:eastAsia="Times New Roman" w:cs="Times New Roman"/>
                <w:color w:val="auto"/>
                <w:sz w:val="28"/>
                <w:szCs w:val="28"/>
                <w:lang w:val="ru-RU" w:eastAsia="zh-CN" w:bidi="ar-SA"/>
              </w:rPr>
              <w:t>ю</w:t>
            </w:r>
          </w:p>
          <w:p>
            <w:pPr>
              <w:pStyle w:val="Normal"/>
              <w:widowControl w:val="false"/>
              <w:ind w:hanging="0" w:left="0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Законодательного Собрания</w:t>
            </w:r>
          </w:p>
          <w:p>
            <w:pPr>
              <w:pStyle w:val="Normal"/>
              <w:widowControl w:val="false"/>
              <w:ind w:hanging="0" w:left="0" w:right="0"/>
              <w:jc w:val="center"/>
              <w:rPr/>
            </w:pPr>
            <w:r>
              <w:rPr>
                <w:sz w:val="28"/>
                <w:szCs w:val="28"/>
              </w:rPr>
              <w:t>Приморского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края</w:t>
            </w:r>
          </w:p>
          <w:p>
            <w:pPr>
              <w:pStyle w:val="Normal"/>
              <w:widowControl w:val="false"/>
              <w:ind w:hanging="0" w:left="0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02" w:leader="none"/>
              </w:tabs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sz w:val="28"/>
                <w:szCs w:val="28"/>
                <w:lang w:val="ru-RU" w:eastAsia="zh-CN" w:bidi="ar-SA"/>
              </w:rPr>
              <w:t>Волошко А.А.</w:t>
            </w:r>
          </w:p>
        </w:tc>
      </w:tr>
    </w:tbl>
    <w:p>
      <w:pPr>
        <w:pStyle w:val="Normal"/>
        <w:tabs>
          <w:tab w:val="clear" w:pos="708"/>
          <w:tab w:val="left" w:pos="8460" w:leader="none"/>
        </w:tabs>
        <w:rPr>
          <w:sz w:val="20"/>
        </w:rPr>
      </w:pPr>
      <w:r>
        <w:rPr>
          <w:sz w:val="20"/>
        </w:rPr>
      </w:r>
    </w:p>
    <w:p>
      <w:pPr>
        <w:pStyle w:val="Normal"/>
        <w:widowControl/>
        <w:tabs>
          <w:tab w:val="clear" w:pos="708"/>
          <w:tab w:val="left" w:pos="3853" w:leader="none"/>
          <w:tab w:val="left" w:pos="8460" w:leader="none"/>
        </w:tabs>
        <w:ind w:hanging="0" w:left="0" w:right="5669"/>
        <w:jc w:val="both"/>
        <w:rPr/>
      </w:pPr>
      <w:r>
        <w:rPr>
          <w:rFonts w:eastAsia="Calibri"/>
          <w:color w:val="000000"/>
          <w:sz w:val="28"/>
          <w:szCs w:val="28"/>
          <w:lang w:eastAsia="zh-CN"/>
        </w:rPr>
        <w:t>О проекте закона Приморского края «О внесении изменени</w:t>
      </w: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>й</w:t>
      </w:r>
      <w:r>
        <w:rPr>
          <w:rFonts w:eastAsia="Calibri"/>
          <w:color w:val="000000"/>
          <w:sz w:val="28"/>
          <w:szCs w:val="28"/>
          <w:lang w:eastAsia="zh-CN"/>
        </w:rPr>
        <w:t xml:space="preserve"> </w:t>
      </w:r>
      <w:r>
        <w:rPr>
          <w:rFonts w:eastAsia="Calibri"/>
          <w:color w:val="000000"/>
          <w:spacing w:val="2"/>
          <w:sz w:val="28"/>
          <w:szCs w:val="28"/>
          <w:lang w:eastAsia="zh-CN"/>
        </w:rPr>
        <w:t xml:space="preserve">в  Закон Приморского края «О социальной поддержке льготных категорий </w:t>
      </w:r>
      <w:r>
        <w:rPr>
          <w:rFonts w:eastAsia="Calibri" w:cs="PT Astra Serif;Times New Roman"/>
          <w:color w:val="000000"/>
          <w:spacing w:val="2"/>
          <w:sz w:val="28"/>
          <w:szCs w:val="28"/>
          <w:lang w:eastAsia="zh-CN"/>
        </w:rPr>
        <w:t>граждан, проживающих на территории Приморского края»</w:t>
      </w:r>
    </w:p>
    <w:p>
      <w:pPr>
        <w:pStyle w:val="Normal"/>
        <w:tabs>
          <w:tab w:val="clear" w:pos="708"/>
          <w:tab w:val="left" w:pos="8460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ind w:hanging="0" w:left="-142" w:right="0"/>
        <w:jc w:val="center"/>
        <w:rPr/>
      </w:pPr>
      <w:r>
        <w:rPr>
          <w:sz w:val="28"/>
          <w:szCs w:val="28"/>
        </w:rPr>
        <w:t xml:space="preserve">Уважаемый </w:t>
      </w:r>
      <w:r>
        <w:rPr>
          <w:rStyle w:val="Strong"/>
          <w:rFonts w:eastAsia="Times New Roman" w:cs="Times New Roman"/>
          <w:b w:val="false"/>
          <w:bCs/>
          <w:color w:val="000000"/>
          <w:sz w:val="28"/>
          <w:szCs w:val="28"/>
          <w:lang w:val="ru-RU" w:eastAsia="zh-CN" w:bidi="ar-SA"/>
        </w:rPr>
        <w:t>Антон Анатольевич</w:t>
      </w:r>
      <w:r>
        <w:rPr>
          <w:sz w:val="28"/>
          <w:szCs w:val="28"/>
        </w:rPr>
        <w:t>!</w:t>
      </w:r>
    </w:p>
    <w:p>
      <w:pPr>
        <w:pStyle w:val="Normal"/>
        <w:tabs>
          <w:tab w:val="clear" w:pos="708"/>
          <w:tab w:val="left" w:pos="8460" w:leader="none"/>
        </w:tabs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9639" w:leader="none"/>
        </w:tabs>
        <w:spacing w:lineRule="auto" w:line="360"/>
        <w:ind w:firstLine="709" w:left="0" w:right="-6"/>
        <w:jc w:val="both"/>
        <w:rPr>
          <w:sz w:val="28"/>
          <w:szCs w:val="28"/>
        </w:rPr>
      </w:pPr>
      <w:r>
        <w:rPr>
          <w:sz w:val="28"/>
          <w:szCs w:val="28"/>
        </w:rPr>
        <w:t>Направляю Вам проект закона Приморского кра</w:t>
      </w:r>
      <w:r>
        <w:rPr>
          <w:b w:val="false"/>
          <w:bCs w:val="false"/>
          <w:sz w:val="28"/>
          <w:szCs w:val="28"/>
        </w:rPr>
        <w:t xml:space="preserve">я </w:t>
      </w:r>
      <w:r>
        <w:rPr>
          <w:rFonts w:eastAsia="Calibri" w:cs="PT Astra Serif"/>
          <w:b w:val="false"/>
          <w:bCs w:val="false"/>
          <w:color w:val="000000"/>
          <w:spacing w:val="2"/>
          <w:sz w:val="28"/>
          <w:szCs w:val="28"/>
        </w:rPr>
        <w:t>«</w:t>
      </w:r>
      <w:r>
        <w:rPr>
          <w:b w:val="false"/>
          <w:bCs w:val="false"/>
          <w:sz w:val="28"/>
          <w:szCs w:val="28"/>
        </w:rPr>
        <w:t>О вн</w:t>
      </w:r>
      <w:r>
        <w:rPr>
          <w:sz w:val="28"/>
          <w:szCs w:val="28"/>
        </w:rPr>
        <w:t>есении изменени</w:t>
      </w: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>й</w:t>
      </w:r>
      <w:r>
        <w:rPr>
          <w:sz w:val="28"/>
          <w:szCs w:val="28"/>
        </w:rPr>
        <w:t xml:space="preserve"> </w:t>
      </w:r>
      <w:r>
        <w:rPr>
          <w:rFonts w:eastAsia="Calibri"/>
          <w:color w:val="000000"/>
          <w:spacing w:val="2"/>
          <w:sz w:val="28"/>
          <w:szCs w:val="28"/>
        </w:rPr>
        <w:t xml:space="preserve">в Закон Приморского края «О социальной поддержке льготных категорий </w:t>
      </w:r>
      <w:r>
        <w:rPr>
          <w:rFonts w:eastAsia="Calibri" w:cs="PT Astra Serif;Times New Roman"/>
          <w:color w:val="000000"/>
          <w:spacing w:val="2"/>
          <w:sz w:val="28"/>
          <w:szCs w:val="28"/>
        </w:rPr>
        <w:t>граждан, проживающих на территории Приморского края» (далее - законопроект).</w:t>
      </w:r>
    </w:p>
    <w:p>
      <w:pPr>
        <w:pStyle w:val="Normal"/>
        <w:tabs>
          <w:tab w:val="clear" w:pos="708"/>
          <w:tab w:val="left" w:pos="9639" w:leader="none"/>
        </w:tabs>
        <w:spacing w:lineRule="auto" w:line="360"/>
        <w:ind w:firstLine="709" w:left="0" w:right="-6"/>
        <w:jc w:val="both"/>
        <w:rPr>
          <w:sz w:val="28"/>
          <w:szCs w:val="28"/>
        </w:rPr>
      </w:pPr>
      <w:r>
        <w:rPr>
          <w:rFonts w:eastAsia="Calibri" w:cs="PT Astra Serif;Times New Roman"/>
          <w:color w:val="000000"/>
          <w:spacing w:val="2"/>
          <w:sz w:val="28"/>
          <w:szCs w:val="28"/>
        </w:rPr>
        <w:t xml:space="preserve">На основании части 2 статьи 14 Закона Приморского края от 22.12.2008 № 373-КЗ «О законодательной деятельности в Приморском крае», </w:t>
      </w:r>
      <w:r>
        <w:rPr>
          <w:sz w:val="28"/>
          <w:szCs w:val="28"/>
        </w:rPr>
        <w:t xml:space="preserve"> учитывая социальную значимость законопроекта, прошу</w:t>
      </w:r>
      <w:r>
        <w:rPr>
          <w:rFonts w:eastAsia="Calibri" w:cs="Times New Roman"/>
          <w:sz w:val="28"/>
          <w:szCs w:val="28"/>
        </w:rPr>
        <w:t xml:space="preserve"> рассмотреть его на очередном заседании Законодательного Собрания Приморского края</w:t>
      </w:r>
      <w:r>
        <w:rPr>
          <w:rFonts w:eastAsia="Calibri" w:cs="Times New Roman"/>
          <w:sz w:val="28"/>
          <w:szCs w:val="28"/>
          <w:lang w:val="ru-RU"/>
        </w:rPr>
        <w:t xml:space="preserve"> одновременно в трех чтениях.</w:t>
      </w:r>
    </w:p>
    <w:tbl>
      <w:tblPr>
        <w:tblW w:w="9575" w:type="dxa"/>
        <w:jc w:val="left"/>
        <w:tblInd w:w="6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1868"/>
        <w:gridCol w:w="7707"/>
      </w:tblGrid>
      <w:tr>
        <w:trPr>
          <w:trHeight w:val="4937" w:hRule="atLeast"/>
        </w:trPr>
        <w:tc>
          <w:tcPr>
            <w:tcW w:w="1868" w:type="dxa"/>
            <w:tcBorders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Приложение:</w:t>
            </w:r>
          </w:p>
        </w:tc>
        <w:tc>
          <w:tcPr>
            <w:tcW w:w="770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61" w:leader="none"/>
              </w:tabs>
              <w:jc w:val="both"/>
              <w:rPr/>
            </w:pPr>
            <w:r>
              <w:rPr>
                <w:szCs w:val="28"/>
              </w:rPr>
              <w:t>1</w:t>
            </w:r>
            <w:r>
              <w:rPr>
                <w:sz w:val="28"/>
                <w:szCs w:val="28"/>
              </w:rPr>
              <w:t>. Р</w:t>
            </w:r>
            <w:r>
              <w:rPr>
                <w:b w:val="false"/>
                <w:bCs w:val="false"/>
                <w:sz w:val="28"/>
                <w:szCs w:val="28"/>
              </w:rPr>
              <w:t>аспоряжение Губернатора Приморского края «О внесении на рассмотрение Законодательного Собрания Приморского края проекта закона Приморского края «О внесении изменений в</w:t>
            </w:r>
            <w:r>
              <w:rPr>
                <w:rFonts w:eastAsia="Calibri"/>
                <w:b w:val="false"/>
                <w:bCs w:val="false"/>
                <w:color w:val="000000"/>
                <w:spacing w:val="2"/>
                <w:sz w:val="28"/>
                <w:szCs w:val="28"/>
              </w:rPr>
              <w:t xml:space="preserve"> Закон Приморского края «О социальной поддержке льготных категорий </w:t>
            </w:r>
            <w:r>
              <w:rPr>
                <w:rFonts w:eastAsia="Calibri" w:cs="PT Astra Serif"/>
                <w:b w:val="false"/>
                <w:bCs w:val="false"/>
                <w:color w:val="000000"/>
                <w:spacing w:val="2"/>
                <w:sz w:val="28"/>
                <w:szCs w:val="28"/>
                <w:shd w:fill="auto" w:val="clear"/>
              </w:rPr>
              <w:t xml:space="preserve">граждан, проживающих на территории Приморского края» </w:t>
            </w:r>
            <w:r>
              <w:rPr>
                <w:b w:val="false"/>
                <w:bCs w:val="false"/>
                <w:sz w:val="28"/>
                <w:szCs w:val="28"/>
              </w:rPr>
              <w:t>на 1 л. в 1 экз.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61" w:leader="none"/>
              </w:tabs>
              <w:jc w:val="both"/>
              <w:rPr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61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 Проект закона Приморского края «</w:t>
            </w:r>
            <w:r>
              <w:rPr>
                <w:rFonts w:eastAsia="Calibri" w:cs="PT Astra Serif;Times New Roman"/>
                <w:b w:val="false"/>
                <w:bCs w:val="false"/>
                <w:color w:val="000000"/>
                <w:spacing w:val="2"/>
                <w:sz w:val="28"/>
                <w:szCs w:val="28"/>
              </w:rPr>
              <w:t xml:space="preserve">О внесении изменений в  Закон Приморского края «О социальной поддержке льготных категорий </w:t>
            </w:r>
            <w:r>
              <w:rPr>
                <w:rFonts w:eastAsia="Calibri" w:cs="PT Astra Serif"/>
                <w:b w:val="false"/>
                <w:bCs w:val="false"/>
                <w:color w:val="000000"/>
                <w:spacing w:val="2"/>
                <w:sz w:val="28"/>
                <w:szCs w:val="28"/>
                <w:shd w:fill="auto" w:val="clear"/>
              </w:rPr>
              <w:t xml:space="preserve">граждан, проживающих на территории Приморского края» </w:t>
            </w:r>
            <w:r>
              <w:rPr>
                <w:sz w:val="28"/>
                <w:szCs w:val="28"/>
              </w:rPr>
              <w:t xml:space="preserve">на </w:t>
            </w:r>
            <w:r>
              <w:rPr>
                <w:rFonts w:eastAsia="Times New Roman" w:cs="Times New Roman"/>
                <w:color w:val="auto"/>
                <w:sz w:val="28"/>
                <w:szCs w:val="28"/>
                <w:lang w:val="ru-RU" w:eastAsia="zh-CN" w:bidi="ar-SA"/>
              </w:rPr>
              <w:t>2</w:t>
            </w:r>
            <w:r>
              <w:rPr>
                <w:sz w:val="28"/>
                <w:szCs w:val="28"/>
              </w:rPr>
              <w:t xml:space="preserve"> л. в 1 экз.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61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545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 Пояснительная записка к проекту закона Приморского</w:t>
              <w:br/>
              <w:t>края «</w:t>
            </w:r>
            <w:r>
              <w:rPr>
                <w:rFonts w:eastAsia="Calibri" w:cs="PT Astra Serif;Times New Roman"/>
                <w:b w:val="false"/>
                <w:bCs w:val="false"/>
                <w:color w:val="000000"/>
                <w:spacing w:val="2"/>
                <w:sz w:val="28"/>
                <w:szCs w:val="28"/>
              </w:rPr>
              <w:t xml:space="preserve">О внесении изменений в  Закон Приморского края            «О социальной поддержке льготных категорий </w:t>
            </w:r>
            <w:r>
              <w:rPr>
                <w:rFonts w:eastAsia="Calibri" w:cs="PT Astra Serif"/>
                <w:b w:val="false"/>
                <w:bCs w:val="false"/>
                <w:color w:val="000000"/>
                <w:spacing w:val="2"/>
                <w:sz w:val="28"/>
                <w:szCs w:val="28"/>
                <w:shd w:fill="auto" w:val="clear"/>
              </w:rPr>
              <w:t>граждан, проживающих на территории Приморского края»</w:t>
            </w:r>
            <w:r>
              <w:rPr>
                <w:sz w:val="28"/>
                <w:szCs w:val="28"/>
              </w:rPr>
              <w:t xml:space="preserve"> на </w:t>
            </w:r>
            <w:r>
              <w:rPr>
                <w:rFonts w:eastAsia="Times New Roman" w:cs="Times New Roman"/>
                <w:color w:val="auto"/>
                <w:sz w:val="28"/>
                <w:szCs w:val="28"/>
                <w:lang w:val="ru-RU" w:eastAsia="zh-CN" w:bidi="ar-SA"/>
              </w:rPr>
              <w:t>3</w:t>
            </w:r>
            <w:r>
              <w:rPr>
                <w:sz w:val="28"/>
                <w:szCs w:val="28"/>
              </w:rPr>
              <w:t xml:space="preserve"> л.                  в 1 экз.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45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 Финансово-экономи</w:t>
            </w:r>
            <w:r>
              <w:rPr>
                <w:sz w:val="28"/>
                <w:szCs w:val="28"/>
                <w:shd w:fill="auto" w:val="clear"/>
              </w:rPr>
              <w:t>ческое обоснование проекта закона Приморского края «</w:t>
            </w:r>
            <w:r>
              <w:rPr>
                <w:rFonts w:eastAsia="Calibri" w:cs="PT Astra Serif;Times New Roman"/>
                <w:b w:val="false"/>
                <w:bCs w:val="false"/>
                <w:color w:val="000000"/>
                <w:spacing w:val="2"/>
                <w:sz w:val="28"/>
                <w:szCs w:val="28"/>
                <w:shd w:fill="auto" w:val="clear"/>
              </w:rPr>
              <w:t xml:space="preserve">О внесении изменений в Закон Приморского края «О социальной поддержке льготных категорий </w:t>
            </w:r>
            <w:r>
              <w:rPr>
                <w:rFonts w:eastAsia="Calibri" w:cs="PT Astra Serif"/>
                <w:b w:val="false"/>
                <w:bCs w:val="false"/>
                <w:color w:val="000000"/>
                <w:spacing w:val="2"/>
                <w:sz w:val="28"/>
                <w:szCs w:val="28"/>
                <w:shd w:fill="auto" w:val="clear"/>
              </w:rPr>
              <w:t>граждан, проживающих на территории Приморского края»</w:t>
            </w:r>
            <w:r>
              <w:rPr>
                <w:sz w:val="28"/>
                <w:szCs w:val="28"/>
                <w:shd w:fill="auto" w:val="clear"/>
              </w:rPr>
              <w:t xml:space="preserve"> на</w:t>
            </w:r>
            <w:r>
              <w:rPr>
                <w:rFonts w:eastAsia="Times New Roman" w:cs="Times New Roman"/>
                <w:color w:val="000000"/>
                <w:sz w:val="28"/>
                <w:szCs w:val="28"/>
                <w:shd w:fill="auto" w:val="clear"/>
                <w:lang w:val="ru-RU" w:eastAsia="zh-CN" w:bidi="ar-SA"/>
              </w:rPr>
              <w:t xml:space="preserve"> 2</w:t>
            </w:r>
            <w:r>
              <w:rPr>
                <w:sz w:val="28"/>
                <w:szCs w:val="28"/>
                <w:shd w:fill="auto" w:val="clear"/>
              </w:rPr>
              <w:t xml:space="preserve"> л. в 1 экз.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61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 Перечень законодательных актов Приморского края, подлежащих признанию утратившими силу, изменению, приостановлению или принятию в связи с принятием проекта закона Приморского края «</w:t>
            </w:r>
            <w:r>
              <w:rPr>
                <w:rFonts w:eastAsia="Calibri" w:cs="PT Astra Serif;Times New Roman"/>
                <w:b w:val="false"/>
                <w:bCs w:val="false"/>
                <w:color w:val="000000"/>
                <w:spacing w:val="2"/>
                <w:sz w:val="28"/>
                <w:szCs w:val="28"/>
              </w:rPr>
              <w:t xml:space="preserve">О внесении изменений в  Закон Приморского края «О социальной поддержке льготных категорий </w:t>
            </w:r>
            <w:r>
              <w:rPr>
                <w:rFonts w:eastAsia="Calibri" w:cs="PT Astra Serif"/>
                <w:b w:val="false"/>
                <w:bCs w:val="false"/>
                <w:color w:val="000000"/>
                <w:spacing w:val="2"/>
                <w:sz w:val="28"/>
                <w:szCs w:val="28"/>
                <w:shd w:fill="auto" w:val="clear"/>
              </w:rPr>
              <w:t>граждан, проживающих на территории Приморского края»</w:t>
            </w:r>
            <w:r>
              <w:rPr>
                <w:sz w:val="28"/>
                <w:szCs w:val="28"/>
              </w:rPr>
              <w:t xml:space="preserve"> на 1 л. в 1 экз.</w:t>
            </w:r>
          </w:p>
        </w:tc>
      </w:tr>
    </w:tbl>
    <w:p>
      <w:pPr>
        <w:pStyle w:val="22"/>
        <w:tabs>
          <w:tab w:val="clear" w:pos="708"/>
          <w:tab w:val="left" w:pos="2160" w:leader="none"/>
          <w:tab w:val="left" w:pos="2340" w:leader="none"/>
          <w:tab w:val="left" w:pos="4253" w:leader="none"/>
          <w:tab w:val="left" w:pos="4536" w:leader="none"/>
          <w:tab w:val="left" w:pos="4678" w:leader="none"/>
        </w:tabs>
        <w:spacing w:lineRule="auto" w:line="240" w:before="0" w:after="0"/>
        <w:ind w:hanging="0" w:left="0" w:right="-11"/>
        <w:jc w:val="both"/>
        <w:rPr>
          <w:sz w:val="28"/>
          <w:szCs w:val="28"/>
        </w:rPr>
      </w:pPr>
      <w:r>
        <w:rPr/>
      </w:r>
    </w:p>
    <w:p>
      <w:pPr>
        <w:pStyle w:val="22"/>
        <w:tabs>
          <w:tab w:val="clear" w:pos="708"/>
          <w:tab w:val="left" w:pos="2160" w:leader="none"/>
          <w:tab w:val="left" w:pos="2340" w:leader="none"/>
          <w:tab w:val="left" w:pos="4253" w:leader="none"/>
          <w:tab w:val="left" w:pos="4536" w:leader="none"/>
          <w:tab w:val="left" w:pos="4678" w:leader="none"/>
        </w:tabs>
        <w:spacing w:lineRule="auto" w:line="240" w:before="0" w:after="0"/>
        <w:ind w:hanging="0" w:left="0" w:right="-1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22"/>
        <w:tabs>
          <w:tab w:val="clear" w:pos="708"/>
          <w:tab w:val="left" w:pos="2160" w:leader="none"/>
          <w:tab w:val="left" w:pos="2340" w:leader="none"/>
          <w:tab w:val="left" w:pos="4253" w:leader="none"/>
          <w:tab w:val="left" w:pos="4536" w:leader="none"/>
          <w:tab w:val="left" w:pos="4678" w:leader="none"/>
        </w:tabs>
        <w:spacing w:lineRule="auto" w:line="240" w:before="0" w:after="0"/>
        <w:ind w:hanging="0" w:left="0" w:right="-11"/>
        <w:jc w:val="both"/>
        <w:rPr>
          <w:sz w:val="28"/>
          <w:szCs w:val="28"/>
        </w:rPr>
      </w:pPr>
      <w:r>
        <w:rPr>
          <w:rFonts w:eastAsia="Calibri" w:cs="Times New Roman"/>
          <w:b w:val="false"/>
          <w:bCs w:val="false"/>
          <w:color w:val="000000"/>
          <w:sz w:val="28"/>
          <w:szCs w:val="28"/>
          <w:lang w:val="ru-RU" w:eastAsia="zh-CN" w:bidi="ar-SA"/>
        </w:rPr>
        <w:t xml:space="preserve">                                                                                                               </w:t>
      </w:r>
      <w:r>
        <w:rPr>
          <w:rFonts w:eastAsia="Calibri" w:cs="Times New Roman"/>
          <w:b w:val="false"/>
          <w:bCs w:val="false"/>
          <w:color w:val="000000"/>
          <w:sz w:val="28"/>
          <w:szCs w:val="28"/>
          <w:lang w:val="ru-RU" w:eastAsia="zh-CN" w:bidi="ar-SA"/>
        </w:rPr>
        <w:t>О.Н. Кожемяко</w:t>
      </w:r>
    </w:p>
    <w:p>
      <w:pPr>
        <w:pStyle w:val="Normal"/>
        <w:tabs>
          <w:tab w:val="clear" w:pos="708"/>
          <w:tab w:val="left" w:pos="8460" w:leader="none"/>
        </w:tabs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Красицкая Светлана Викторовна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sodef@primorsky.ru </w:t>
      </w:r>
    </w:p>
    <w:p>
      <w:pPr>
        <w:pStyle w:val="Normal"/>
        <w:widowControl w:val="false"/>
        <w:tabs>
          <w:tab w:val="clear" w:pos="708"/>
          <w:tab w:val="left" w:pos="8460" w:leader="none"/>
        </w:tabs>
        <w:jc w:val="both"/>
        <w:rPr/>
      </w:pPr>
      <w:r>
        <w:rPr>
          <w:rStyle w:val="Hyperlink"/>
          <w:color w:val="000000"/>
          <w:sz w:val="24"/>
          <w:szCs w:val="24"/>
          <w:u w:val="none"/>
          <w:lang w:val="en-US"/>
        </w:rPr>
        <w:t>8 (423) 2</w:t>
      </w:r>
      <w:r>
        <w:rPr>
          <w:rStyle w:val="Hyperlink"/>
          <w:rFonts w:eastAsia="Times New Roman" w:cs="Times New Roman"/>
          <w:color w:val="000000"/>
          <w:sz w:val="24"/>
          <w:szCs w:val="24"/>
          <w:u w:val="none"/>
          <w:lang w:val="en-US" w:eastAsia="zh-CN" w:bidi="ar-SA"/>
        </w:rPr>
        <w:t>20-00-12</w:t>
      </w:r>
    </w:p>
    <w:p>
      <w:pPr>
        <w:pStyle w:val="Normal"/>
        <w:widowControl w:val="false"/>
        <w:tabs>
          <w:tab w:val="clear" w:pos="708"/>
          <w:tab w:val="left" w:pos="8460" w:leader="none"/>
        </w:tabs>
        <w:spacing w:lineRule="auto" w:line="360"/>
        <w:ind w:firstLine="720" w:left="0" w:right="-11"/>
        <w:jc w:val="both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417" w:right="850" w:gutter="0" w:header="0" w:top="567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Tahoma">
    <w:charset w:val="01"/>
    <w:family w:val="roman"/>
    <w:pitch w:val="default"/>
  </w:font>
  <w:font w:name="Calibri Light">
    <w:charset w:val="01"/>
    <w:family w:val="roman"/>
    <w:pitch w:val="default"/>
  </w:font>
  <w:font w:name="Cambria">
    <w:charset w:val="01"/>
    <w:family w:val="roman"/>
    <w:pitch w:val="default"/>
  </w:font>
  <w:font w:name="PT Astra Serif">
    <w:charset w:val="01"/>
    <w:family w:val="roman"/>
    <w:pitch w:val="default"/>
  </w:font>
  <w:font w:name="NTTimes/Cyrillic">
    <w:altName w:val="Times New Roman"/>
    <w:charset w:val="01"/>
    <w:family w:val="roman"/>
    <w:pitch w:val="default"/>
  </w:font>
  <w:font w:name="Calibri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55"/>
  <w:documentProtection w:edit="forms" w:enforcement="1" w:cryptProviderType="rsaAES" w:cryptAlgorithmClass="hash" w:cryptAlgorithmType="typeAny" w:cryptSpinCount="0" w:hash="" w:salt=""/>
  <w:defaultTabStop w:val="708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user">
    <w:name w:val="Символ сноски (user)"/>
    <w:qFormat/>
    <w:rPr>
      <w:vertAlign w:val="superscript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7">
    <w:name w:val="Основной шрифт абзаца"/>
    <w:qFormat/>
    <w:rPr/>
  </w:style>
  <w:style w:type="character" w:styleId="Style8">
    <w:name w:val="Основной текст Знак"/>
    <w:qFormat/>
    <w:rPr>
      <w:sz w:val="24"/>
      <w:szCs w:val="24"/>
    </w:rPr>
  </w:style>
  <w:style w:type="character" w:styleId="2">
    <w:name w:val="Основной текст 2 Знак"/>
    <w:qFormat/>
    <w:rPr>
      <w:sz w:val="24"/>
      <w:szCs w:val="24"/>
    </w:rPr>
  </w:style>
  <w:style w:type="character" w:styleId="Style9">
    <w:name w:val="Верхний колонтитул Знак"/>
    <w:qFormat/>
    <w:rPr>
      <w:sz w:val="24"/>
      <w:szCs w:val="24"/>
    </w:rPr>
  </w:style>
  <w:style w:type="character" w:styleId="Style10">
    <w:name w:val="Нижний колонтитул Знак"/>
    <w:qFormat/>
    <w:rPr>
      <w:sz w:val="24"/>
      <w:szCs w:val="24"/>
    </w:rPr>
  </w:style>
  <w:style w:type="character" w:styleId="Style11">
    <w:name w:val="Текст выноски Знак"/>
    <w:qFormat/>
    <w:rPr>
      <w:rFonts w:ascii="Tahoma" w:hAnsi="Tahoma" w:cs="Tahoma"/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>
    <w:name w:val="Заголовок 2 Знак"/>
    <w:qFormat/>
    <w:rPr>
      <w:rFonts w:ascii="Calibri Light" w:hAnsi="Calibri Light" w:eastAsia="Times New Roman" w:cs="Times New Roman"/>
      <w:b/>
      <w:bCs/>
      <w:i/>
      <w:iCs/>
      <w:sz w:val="28"/>
      <w:szCs w:val="28"/>
    </w:rPr>
  </w:style>
  <w:style w:type="character" w:styleId="1">
    <w:name w:val="Заголовок 1 Знак"/>
    <w:qFormat/>
    <w:rPr>
      <w:rFonts w:ascii="Cambria" w:hAnsi="Cambria" w:eastAsia="Times New Roman" w:cs="Times New Roman"/>
      <w:b/>
      <w:bCs/>
      <w:sz w:val="32"/>
      <w:szCs w:val="32"/>
    </w:rPr>
  </w:style>
  <w:style w:type="character" w:styleId="11">
    <w:name w:val="Основной шрифт абзаца1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ascii="Times New Roman" w:hAnsi="Times New Roman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Lucida Sans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hanging="0"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ahoma" w:cs="Noto Sans Devanagari"/>
      <w:color w:val="auto"/>
      <w:kern w:val="0"/>
      <w:sz w:val="24"/>
      <w:szCs w:val="24"/>
      <w:lang w:val="ru-RU" w:eastAsia="zh-CN" w:bidi="hi-IN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hanging="0"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hanging="0" w:left="720" w:right="720"/>
    </w:pPr>
    <w:rPr>
      <w:i/>
    </w:rPr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user2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4"/>
      <w:szCs w:val="24"/>
      <w:lang w:val="ru-RU" w:eastAsia="zh-CN" w:bidi="hi-IN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22">
    <w:name w:val="Основной текст 2"/>
    <w:basedOn w:val="Normal"/>
    <w:qFormat/>
    <w:pPr>
      <w:spacing w:lineRule="auto" w:line="480" w:before="0" w:after="120"/>
    </w:pPr>
    <w:rPr/>
  </w:style>
  <w:style w:type="paragraph" w:styleId="Style14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15">
    <w:name w:val="Колонтитул"/>
    <w:basedOn w:val="Normal"/>
    <w:qFormat/>
    <w:pPr/>
    <w:rPr/>
  </w:style>
  <w:style w:type="paragraph" w:styleId="Style16">
    <w:name w:val="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7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user5">
    <w:name w:val="Содержимое таблицы (user)"/>
    <w:basedOn w:val="Normal"/>
    <w:qFormat/>
    <w:pPr>
      <w:suppressLineNumbers/>
    </w:pPr>
    <w:rPr/>
  </w:style>
  <w:style w:type="paragraph" w:styleId="user6">
    <w:name w:val="Заголовок таблицы (user)"/>
    <w:basedOn w:val="user5"/>
    <w:qFormat/>
    <w:pPr>
      <w:suppressLineNumbers/>
      <w:jc w:val="center"/>
    </w:pPr>
    <w:rPr>
      <w:b/>
      <w:bCs/>
    </w:rPr>
  </w:style>
  <w:style w:type="paragraph" w:styleId="211">
    <w:name w:val="Основной текст 21"/>
    <w:basedOn w:val="Normal"/>
    <w:qFormat/>
    <w:pPr>
      <w:jc w:val="both"/>
    </w:pPr>
    <w:rPr>
      <w:sz w:val="26"/>
    </w:rPr>
  </w:style>
  <w:style w:type="paragraph" w:styleId="user7">
    <w:name w:val="Верхний колонтитул слева (user)"/>
    <w:basedOn w:val="Header"/>
    <w:qFormat/>
    <w:pPr>
      <w:suppressLineNumbers/>
      <w:tabs>
        <w:tab w:val="clear" w:pos="4677"/>
        <w:tab w:val="clear" w:pos="9355"/>
        <w:tab w:val="center" w:pos="4818" w:leader="none"/>
        <w:tab w:val="right" w:pos="9637" w:leader="none"/>
      </w:tabs>
    </w:pPr>
    <w:rPr/>
  </w:style>
  <w:style w:type="numbering" w:styleId="Style18" w:default="1">
    <w:name w:val="Без списка"/>
    <w:uiPriority w:val="99"/>
    <w:semiHidden/>
    <w:unhideWhenUsed/>
    <w:qFormat/>
  </w:style>
  <w:style w:type="table" w:styleId="48">
    <w:name w:val="Table Grid"/>
    <w:basedOn w:val="3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00000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000000" w:themeColor="text1" w:themeTint="80" w:themeShade="95"/>
        <w:sz w:val="22"/>
      </w:rPr>
      <w:tblPr/>
    </w:tblStylePr>
    <w:tblStylePr w:type="firstCol">
      <w:rPr>
        <w:b/>
        <w:color w:val="000000" w:themeColor="text1" w:themeTint="80" w:themeShade="95"/>
      </w:rPr>
      <w:tblPr/>
    </w:tblStylePr>
    <w:tblStylePr w:type="firstRow">
      <w:rPr>
        <w:b/>
        <w:color w:val="000000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000000" w:themeColor="text1" w:themeTint="80" w:themeShade="95"/>
      </w:rPr>
      <w:tblPr/>
    </w:tblStylePr>
    <w:tblStylePr w:type="lastRow">
      <w:rPr>
        <w:b/>
        <w:color w:val="000000" w:themeColor="text1" w:themeTint="80" w:themeShade="95"/>
      </w:rPr>
      <w:tblPr/>
    </w:tblStylePr>
    <w:tblStylePr w:type="wholeTable">
      <w:rPr>
        <w:color w:val="000000" w:themeColor="text1" w:themeTint="80" w:themeShade="95"/>
        <w:sz w:val="22"/>
      </w:rPr>
      <w:tblPr/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000000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000000" w:themeColor="accent1" w:themeTint="80" w:themeShade="95"/>
        <w:sz w:val="22"/>
      </w:rPr>
      <w:tblPr/>
    </w:tblStylePr>
    <w:tblStylePr w:type="firstCol">
      <w:rPr>
        <w:b/>
        <w:color w:val="000000" w:themeColor="accent1" w:themeTint="80" w:themeShade="95"/>
      </w:rPr>
      <w:tblPr/>
    </w:tblStylePr>
    <w:tblStylePr w:type="firstRow">
      <w:rPr>
        <w:b/>
        <w:color w:val="000000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000000" w:themeColor="accent1" w:themeTint="80" w:themeShade="95"/>
      </w:rPr>
      <w:tblPr/>
    </w:tblStylePr>
    <w:tblStylePr w:type="lastRow">
      <w:rPr>
        <w:b/>
        <w:color w:val="000000" w:themeColor="accent1" w:themeTint="80" w:themeShade="95"/>
      </w:rPr>
      <w:tblPr/>
    </w:tblStylePr>
    <w:tblStylePr w:type="wholeTable">
      <w:rPr>
        <w:color w:val="000000" w:themeColor="accent1" w:themeTint="80" w:themeShade="95"/>
        <w:sz w:val="22"/>
      </w:rPr>
      <w:tblPr/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000000"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val="000000" w:themeColor="accent2" w:themeTint="97" w:themeShade="95"/>
        <w:sz w:val="22"/>
      </w:rPr>
      <w:tblPr/>
    </w:tblStylePr>
    <w:tblStylePr w:type="firstCol">
      <w:rPr>
        <w:b/>
        <w:color w:val="000000" w:themeColor="accent2" w:themeTint="97" w:themeShade="95"/>
      </w:rPr>
      <w:tblPr/>
    </w:tblStylePr>
    <w:tblStylePr w:type="firstRow">
      <w:rPr>
        <w:b/>
        <w:color w:val="000000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000000" w:themeColor="accent2" w:themeTint="97" w:themeShade="95"/>
      </w:rPr>
      <w:tblPr/>
    </w:tblStylePr>
    <w:tblStylePr w:type="lastRow">
      <w:rPr>
        <w:b/>
        <w:color w:val="000000" w:themeColor="accent2" w:themeTint="97" w:themeShade="95"/>
      </w:rPr>
      <w:tblPr/>
    </w:tblStylePr>
    <w:tblStylePr w:type="wholeTable">
      <w:rPr>
        <w:color w:val="000000" w:themeColor="accent2" w:themeTint="97" w:themeShade="95"/>
        <w:sz w:val="22"/>
      </w:rPr>
      <w:tblPr/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000000"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val="000000" w:themeColor="accent3" w:themeTint="fe" w:themeShade="95"/>
        <w:sz w:val="22"/>
      </w:rPr>
      <w:tblPr/>
    </w:tblStylePr>
    <w:tblStylePr w:type="firstCol">
      <w:rPr>
        <w:b/>
        <w:color w:val="000000" w:themeColor="accent3" w:themeTint="fe" w:themeShade="95"/>
      </w:rPr>
      <w:tblPr/>
    </w:tblStylePr>
    <w:tblStylePr w:type="firstRow">
      <w:rPr>
        <w:b/>
        <w:color w:val="000000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000000" w:themeColor="accent3" w:themeTint="fe" w:themeShade="95"/>
      </w:rPr>
      <w:tblPr/>
    </w:tblStylePr>
    <w:tblStylePr w:type="lastRow">
      <w:rPr>
        <w:b/>
        <w:color w:val="000000" w:themeColor="accent3" w:themeTint="fe" w:themeShade="95"/>
      </w:rPr>
      <w:tblPr/>
    </w:tblStylePr>
    <w:tblStylePr w:type="wholeTable">
      <w:rPr>
        <w:color w:val="000000" w:themeColor="accent3" w:themeTint="fe" w:themeShade="95"/>
        <w:sz w:val="22"/>
      </w:rPr>
      <w:tblPr/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000000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000000" w:themeColor="accent4" w:themeTint="9a" w:themeShade="95"/>
        <w:sz w:val="22"/>
      </w:rPr>
      <w:tblPr/>
    </w:tblStylePr>
    <w:tblStylePr w:type="firstCol">
      <w:rPr>
        <w:b/>
        <w:color w:val="000000" w:themeColor="accent4" w:themeTint="9a" w:themeShade="95"/>
      </w:rPr>
      <w:tblPr/>
    </w:tblStylePr>
    <w:tblStylePr w:type="firstRow">
      <w:rPr>
        <w:b/>
        <w:color w:val="000000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000000" w:themeColor="accent4" w:themeTint="9a" w:themeShade="95"/>
      </w:rPr>
      <w:tblPr/>
    </w:tblStylePr>
    <w:tblStylePr w:type="lastRow">
      <w:rPr>
        <w:b/>
        <w:color w:val="000000" w:themeColor="accent4" w:themeTint="9a" w:themeShade="95"/>
      </w:rPr>
      <w:tblPr/>
    </w:tblStylePr>
    <w:tblStylePr w:type="wholeTable">
      <w:rPr>
        <w:color w:val="000000" w:themeColor="accent4" w:themeTint="9a" w:themeShade="95"/>
        <w:sz w:val="22"/>
      </w:rPr>
      <w:tblPr/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000000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000000" w:themeColor="accent5" w:themeShade="95"/>
        <w:sz w:val="22"/>
      </w:rPr>
      <w:tblPr/>
    </w:tblStylePr>
    <w:tblStylePr w:type="firstCol">
      <w:rPr>
        <w:b/>
        <w:color w:val="000000" w:themeColor="accent5" w:themeShade="95"/>
      </w:rPr>
      <w:tblPr/>
    </w:tblStylePr>
    <w:tblStylePr w:type="firstRow">
      <w:rPr>
        <w:b/>
        <w:color w:val="000000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000000" w:themeColor="accent5" w:themeShade="95"/>
      </w:rPr>
      <w:tblPr/>
    </w:tblStylePr>
    <w:tblStylePr w:type="lastRow">
      <w:rPr>
        <w:b/>
        <w:color w:val="000000" w:themeColor="accent5" w:themeShade="95"/>
      </w:rPr>
      <w:tblPr/>
    </w:tblStylePr>
    <w:tblStylePr w:type="wholeTable">
      <w:rPr>
        <w:color w:val="000000" w:themeColor="accent5" w:themeShade="95"/>
        <w:sz w:val="22"/>
      </w:rPr>
      <w:tblPr/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000000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000000" w:themeColor="accent5" w:themeShade="95"/>
        <w:sz w:val="22"/>
      </w:rPr>
      <w:tblPr/>
    </w:tblStylePr>
    <w:tblStylePr w:type="firstCol">
      <w:rPr>
        <w:b/>
        <w:color w:val="000000" w:themeColor="accent5" w:themeShade="95"/>
      </w:rPr>
      <w:tblPr/>
    </w:tblStylePr>
    <w:tblStylePr w:type="firstRow">
      <w:rPr>
        <w:b/>
        <w:color w:val="000000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000000" w:themeColor="accent5" w:themeShade="95"/>
      </w:rPr>
      <w:tblPr/>
    </w:tblStylePr>
    <w:tblStylePr w:type="lastRow">
      <w:rPr>
        <w:b/>
        <w:color w:val="000000" w:themeColor="accent5" w:themeShade="95"/>
      </w:rPr>
      <w:tblPr/>
    </w:tblStylePr>
    <w:tblStylePr w:type="wholeTable">
      <w:rPr>
        <w:color w:val="000000" w:themeColor="accent5" w:themeShade="95"/>
        <w:sz w:val="22"/>
      </w:rPr>
      <w:tblPr/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000000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val="000000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000000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val="000000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000000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000000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000000"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val="000000"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000000"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val="000000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000000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val="000000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000000"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val="000000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000000"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val="000000"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000000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0000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000000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val="000000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000000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000000" w:themeColor="accent5" w:themeShade="95"/>
        <w:sz w:val="22"/>
      </w:rPr>
      <w:tblPr/>
    </w:tblStylePr>
    <w:tblStylePr w:type="firstCol">
      <w:pPr>
        <w:jc w:val="right"/>
      </w:pPr>
      <w:rPr>
        <w:i/>
        <w:color w:val="000000"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val="000000"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000000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000000" w:themeColor="accent6" w:themeShade="95"/>
        <w:sz w:val="22"/>
      </w:rPr>
      <w:tblPr/>
    </w:tblStylePr>
    <w:tblStylePr w:type="firstCol">
      <w:pPr>
        <w:jc w:val="right"/>
      </w:pPr>
      <w:rPr>
        <w:i/>
        <w:color w:val="000000"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val="000000"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000000"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val="000000" w:themeColor="accent1" w:themeShade="95"/>
        <w:sz w:val="22"/>
      </w:rPr>
      <w:tblPr/>
    </w:tblStylePr>
    <w:tblStylePr w:type="firstCol">
      <w:rPr>
        <w:b/>
        <w:color w:val="000000" w:themeColor="accent1" w:themeShade="95"/>
      </w:rPr>
      <w:tblPr/>
    </w:tblStylePr>
    <w:tblStylePr w:type="firstRow">
      <w:rPr>
        <w:b/>
        <w:color w:val="000000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00000" w:themeColor="accent1" w:themeShade="95"/>
      </w:rPr>
      <w:tblPr/>
    </w:tblStylePr>
    <w:tblStylePr w:type="lastRow">
      <w:rPr>
        <w:b/>
        <w:color w:val="000000"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000000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000000" w:themeColor="accent2" w:themeTint="97" w:themeShade="95"/>
        <w:sz w:val="22"/>
      </w:rPr>
      <w:tblPr/>
    </w:tblStylePr>
    <w:tblStylePr w:type="firstCol">
      <w:rPr>
        <w:b/>
        <w:color w:val="000000" w:themeColor="accent2" w:themeTint="97" w:themeShade="95"/>
      </w:rPr>
      <w:tblPr/>
    </w:tblStylePr>
    <w:tblStylePr w:type="firstRow">
      <w:rPr>
        <w:b/>
        <w:color w:val="000000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000000" w:themeColor="accent2" w:themeTint="97" w:themeShade="95"/>
      </w:rPr>
      <w:tblPr/>
    </w:tblStylePr>
    <w:tblStylePr w:type="lastRow">
      <w:rPr>
        <w:b/>
        <w:color w:val="000000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000000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000000" w:themeColor="accent3" w:themeTint="98" w:themeShade="95"/>
        <w:sz w:val="22"/>
      </w:rPr>
      <w:tblPr/>
    </w:tblStylePr>
    <w:tblStylePr w:type="firstCol">
      <w:rPr>
        <w:b/>
        <w:color w:val="000000" w:themeColor="accent3" w:themeTint="98" w:themeShade="95"/>
      </w:rPr>
      <w:tblPr/>
    </w:tblStylePr>
    <w:tblStylePr w:type="firstRow">
      <w:rPr>
        <w:b/>
        <w:color w:val="000000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000000" w:themeColor="accent3" w:themeTint="98" w:themeShade="95"/>
      </w:rPr>
      <w:tblPr/>
    </w:tblStylePr>
    <w:tblStylePr w:type="lastRow">
      <w:rPr>
        <w:b/>
        <w:color w:val="000000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000000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000000" w:themeColor="accent4" w:themeTint="9a" w:themeShade="95"/>
        <w:sz w:val="22"/>
      </w:rPr>
      <w:tblPr/>
    </w:tblStylePr>
    <w:tblStylePr w:type="firstCol">
      <w:rPr>
        <w:b/>
        <w:color w:val="000000" w:themeColor="accent4" w:themeTint="9a" w:themeShade="95"/>
      </w:rPr>
      <w:tblPr/>
    </w:tblStylePr>
    <w:tblStylePr w:type="firstRow">
      <w:rPr>
        <w:b/>
        <w:color w:val="000000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000000" w:themeColor="accent4" w:themeTint="9a" w:themeShade="95"/>
      </w:rPr>
      <w:tblPr/>
    </w:tblStylePr>
    <w:tblStylePr w:type="lastRow">
      <w:rPr>
        <w:b/>
        <w:color w:val="000000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00000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000000" w:themeColor="accent5" w:themeTint="9a" w:themeShade="95"/>
        <w:sz w:val="22"/>
      </w:rPr>
      <w:tblPr/>
    </w:tblStylePr>
    <w:tblStylePr w:type="firstCol">
      <w:rPr>
        <w:b/>
        <w:color w:val="000000" w:themeColor="accent5" w:themeTint="9a" w:themeShade="95"/>
      </w:rPr>
      <w:tblPr/>
    </w:tblStylePr>
    <w:tblStylePr w:type="firstRow">
      <w:rPr>
        <w:b/>
        <w:color w:val="000000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000000" w:themeColor="accent5" w:themeTint="9a" w:themeShade="95"/>
      </w:rPr>
      <w:tblPr/>
    </w:tblStylePr>
    <w:tblStylePr w:type="lastRow">
      <w:rPr>
        <w:b/>
        <w:color w:val="000000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000000"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val="000000" w:themeColor="accent6" w:themeTint="98" w:themeShade="95"/>
        <w:sz w:val="22"/>
      </w:rPr>
      <w:tblPr/>
    </w:tblStylePr>
    <w:tblStylePr w:type="firstCol">
      <w:rPr>
        <w:b/>
        <w:color w:val="000000" w:themeColor="accent6" w:themeTint="98" w:themeShade="95"/>
      </w:rPr>
      <w:tblPr/>
    </w:tblStylePr>
    <w:tblStylePr w:type="firstRow">
      <w:rPr>
        <w:b/>
        <w:color w:val="000000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000000" w:themeColor="accent6" w:themeTint="98" w:themeShade="95"/>
      </w:rPr>
      <w:tblPr/>
    </w:tblStylePr>
    <w:tblStylePr w:type="lastRow">
      <w:rPr>
        <w:b/>
        <w:color w:val="000000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000000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000000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000000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val="000000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text1" w:themeTint="80" w:themeShade="95"/>
        <w:sz w:val="22"/>
      </w:rPr>
      <w:tblPr/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000000"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val="000000" w:themeColor="accent1" w:themeShade="95"/>
        <w:sz w:val="22"/>
      </w:rPr>
      <w:tblPr/>
    </w:tblStylePr>
    <w:tblStylePr w:type="firstCol">
      <w:pPr>
        <w:jc w:val="right"/>
      </w:pPr>
      <w:rPr>
        <w:i/>
        <w:color w:val="000000"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val="000000"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accent1" w:themeShade="95"/>
        <w:sz w:val="22"/>
      </w:rPr>
      <w:tblPr/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000000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000000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000000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val="000000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accent2" w:themeTint="97" w:themeShade="95"/>
        <w:sz w:val="22"/>
      </w:rPr>
      <w:tblPr/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000000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000000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000000"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val="000000"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accent3" w:themeTint="98" w:themeShade="95"/>
        <w:sz w:val="22"/>
      </w:rPr>
      <w:tblPr/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000000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0000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000000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val="000000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accent4" w:themeTint="9a" w:themeShade="95"/>
        <w:sz w:val="22"/>
      </w:rPr>
      <w:tblPr/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00000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000000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000000"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val="000000"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accent5" w:themeTint="9a" w:themeShade="95"/>
        <w:sz w:val="22"/>
      </w:rPr>
      <w:tblPr/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000000"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val="000000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000000"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val="000000"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accent6" w:themeTint="98" w:themeShade="95"/>
        <w:sz w:val="22"/>
      </w:rPr>
      <w:tblPr/>
    </w:tblStylePr>
  </w:style>
  <w:style w:type="table" w:styleId="153">
    <w:name w:val="Lined - Accent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1053">
    <w:name w:val="Normal Table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39</TotalTime>
  <Application>LibreOffice/25.8.4.2$Linux_X86_64 LibreOffice_project/580$Build-2</Application>
  <AppVersion>15.0000</AppVersion>
  <Pages>2</Pages>
  <Words>297</Words>
  <Characters>1982</Characters>
  <CharactersWithSpaces>2408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Antonova_TE</dc:creator>
  <dc:description/>
  <dc:language>ru-RU</dc:language>
  <cp:lastModifiedBy/>
  <cp:lastPrinted>2026-10-05T11:47:38Z</cp:lastPrinted>
  <dcterms:modified xsi:type="dcterms:W3CDTF">2026-10-08T09:24:56Z</dcterms:modified>
  <cp:revision>86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