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eastAsia="Calibri"/>
          <w:sz w:val="28"/>
          <w:szCs w:val="28"/>
        </w:rPr>
      </w:pPr>
      <w:r>
        <w:rPr>
          <w:b/>
          <w:color w:val="000000"/>
          <w:sz w:val="28"/>
        </w:rPr>
        <w:t>ФИНАНСОВО-ЭКОНОМИЧЕСКОЕ ОБОСНОВАНИЕ</w:t>
      </w:r>
    </w:p>
    <w:p>
      <w:pPr>
        <w:pStyle w:val="Normal"/>
        <w:spacing w:lineRule="auto" w:line="24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проекта закона Приморского края «О внесении изменени</w:t>
      </w:r>
      <w:r>
        <w:rPr>
          <w:bCs/>
          <w:color w:val="000000"/>
          <w:spacing w:val="2"/>
          <w:sz w:val="28"/>
          <w:szCs w:val="28"/>
        </w:rPr>
        <w:t>й</w:t>
      </w:r>
      <w:r>
        <w:rPr>
          <w:bCs/>
          <w:color w:val="000000"/>
          <w:spacing w:val="2"/>
          <w:sz w:val="28"/>
          <w:szCs w:val="28"/>
        </w:rPr>
        <w:t xml:space="preserve">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 xml:space="preserve">в статью 1 Закона Приморского края «О дополнительных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 xml:space="preserve">мерах социальной поддержки отдельных категорий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граждан на территории Приморского края</w:t>
      </w:r>
      <w:r>
        <w:rPr>
          <w:rFonts w:eastAsia="Calibri"/>
          <w:bCs/>
          <w:color w:val="000000"/>
          <w:spacing w:val="2"/>
          <w:sz w:val="28"/>
          <w:szCs w:val="28"/>
        </w:rPr>
        <w:t>»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color w:val="000000"/>
          <w:spacing w:val="1"/>
          <w:lang w:eastAsia="ru-RU"/>
        </w:rPr>
      </w:pPr>
      <w:r>
        <w:rPr>
          <w:color w:val="000000"/>
          <w:spacing w:val="1"/>
          <w:lang w:eastAsia="ru-RU"/>
        </w:rPr>
      </w:r>
    </w:p>
    <w:p>
      <w:pPr>
        <w:pStyle w:val="Normal"/>
        <w:jc w:val="center"/>
        <w:rPr>
          <w:color w:val="000000"/>
          <w:spacing w:val="1"/>
          <w:lang w:eastAsia="ru-RU"/>
        </w:rPr>
      </w:pPr>
      <w:r>
        <w:rPr>
          <w:color w:val="000000"/>
          <w:spacing w:val="1"/>
          <w:lang w:eastAsia="ru-RU"/>
        </w:rPr>
      </w:r>
    </w:p>
    <w:p>
      <w:pPr>
        <w:pStyle w:val="Normal"/>
        <w:spacing w:lineRule="auto" w:line="360"/>
        <w:ind w:firstLine="720" w:right="0"/>
        <w:jc w:val="both"/>
        <w:rPr>
          <w:rFonts w:ascii="Times New Roman" w:hAnsi="Times New Roman"/>
          <w:color w:val="000000"/>
          <w:spacing w:val="2"/>
          <w:sz w:val="28"/>
          <w:szCs w:val="28"/>
          <w:highlight w:val="none"/>
          <w:shd w:fill="auto" w:val="clear"/>
        </w:rPr>
      </w:pPr>
      <w:r>
        <w:rPr>
          <w:color w:val="000000"/>
          <w:spacing w:val="2"/>
          <w:sz w:val="28"/>
          <w:szCs w:val="28"/>
          <w:shd w:fill="auto" w:val="clear"/>
        </w:rPr>
        <w:t>В бюджете Приморского края предусмотрено на предоставление:</w:t>
      </w:r>
    </w:p>
    <w:p>
      <w:pPr>
        <w:pStyle w:val="Normal"/>
        <w:spacing w:lineRule="auto" w:line="360"/>
        <w:ind w:firstLine="720" w:right="0"/>
        <w:jc w:val="both"/>
        <w:rPr/>
      </w:pPr>
      <w:r>
        <w:rPr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2"/>
          <w:sz w:val="28"/>
          <w:szCs w:val="28"/>
          <w:u w:val="none"/>
          <w:shd w:fill="auto" w:val="clear"/>
          <w:em w:val="none"/>
        </w:rPr>
        <w:t>ежемесячной денежной выплаты членам семей отдельных категорий граждан, в том числе погибших (умерших)</w:t>
      </w:r>
      <w:r>
        <w:rPr>
          <w:rStyle w:val="Hyperlink"/>
          <w:rFonts w:cs="Times New Roman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pacing w:val="1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shd w:fill="auto" w:val="clear"/>
          <w:lang w:eastAsia="ru-RU"/>
        </w:rPr>
        <w:t>на 2026 год - 280,63</w:t>
      </w:r>
      <w:r>
        <w:rPr>
          <w:rStyle w:val="Strong"/>
          <w:rFonts w:eastAsia="PT Astra Serif;Times New Roman" w:cs="Times New Roman"/>
          <w:b w:val="false"/>
          <w:bCs/>
          <w:i w:val="false"/>
          <w:iCs w:val="false"/>
          <w:color w:val="000000"/>
          <w:spacing w:val="2"/>
          <w:kern w:val="2"/>
          <w:sz w:val="28"/>
          <w:szCs w:val="28"/>
          <w:shd w:fill="auto" w:val="clear"/>
          <w:lang w:eastAsia="ru-RU"/>
        </w:rPr>
        <w:t xml:space="preserve"> млн руб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shd w:fill="auto" w:val="clear"/>
          <w:lang w:eastAsia="ru-RU"/>
        </w:rPr>
        <w:t xml:space="preserve">., на </w:t>
      </w:r>
      <w:r>
        <w:rPr>
          <w:rStyle w:val="Strong"/>
          <w:rFonts w:eastAsia="Calibri" w:cs="Times New Roman"/>
          <w:b w:val="false"/>
          <w:i w:val="false"/>
          <w:iCs/>
          <w:color w:val="000000"/>
          <w:spacing w:val="2"/>
          <w:kern w:val="2"/>
          <w:sz w:val="28"/>
          <w:szCs w:val="28"/>
          <w:u w:val="none"/>
          <w:shd w:fill="auto" w:val="clear"/>
          <w:lang w:eastAsia="en-US"/>
        </w:rPr>
        <w:t xml:space="preserve">плановый период 2027 и 2028 годов </w:t>
      </w:r>
      <w:r>
        <w:rPr>
          <w:rStyle w:val="Emphasis"/>
          <w:rFonts w:eastAsia="PT Astra Serif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shd w:fill="auto" w:val="clear"/>
          <w:lang w:eastAsia="ar-SA"/>
        </w:rPr>
        <w:t>ежегодно по 104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shd w:fill="auto" w:val="clear"/>
          <w:lang w:eastAsia="ru-RU"/>
        </w:rPr>
        <w:t>,39 млн руб.</w:t>
      </w:r>
      <w:r>
        <w:rPr>
          <w:rStyle w:val="Hyperlink"/>
          <w:rFonts w:eastAsia="PT Astra Serif;Times New Roman" w:cs="Times New Roman"/>
          <w:b w:val="false"/>
          <w:bCs w:val="false"/>
          <w:i w:val="false"/>
          <w:iCs w:val="false"/>
          <w:color w:val="000000"/>
          <w:spacing w:val="1"/>
          <w:kern w:val="2"/>
          <w:sz w:val="28"/>
          <w:szCs w:val="28"/>
          <w:u w:val="none"/>
          <w:shd w:fill="auto" w:val="clear"/>
          <w:lang w:eastAsia="ru-RU"/>
        </w:rPr>
        <w:t>;</w:t>
      </w:r>
    </w:p>
    <w:p>
      <w:pPr>
        <w:pStyle w:val="Header"/>
        <w:spacing w:lineRule="auto" w:line="360"/>
        <w:ind w:firstLine="709" w:right="0"/>
        <w:jc w:val="both"/>
        <w:rPr/>
      </w:pPr>
      <w:r>
        <w:rPr>
          <w:rStyle w:val="Emphasis"/>
          <w:rFonts w:eastAsia="PT Astra Serif;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2"/>
          <w:kern w:val="2"/>
          <w:sz w:val="28"/>
          <w:szCs w:val="28"/>
          <w:u w:val="none"/>
          <w:shd w:fill="auto" w:val="clear"/>
          <w:em w:val="none"/>
          <w:lang w:eastAsia="ar-SA"/>
        </w:rPr>
        <w:t>е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</w:rPr>
        <w:t xml:space="preserve">жегодных денежных выплат инвалидам боевых действий, а также членам семей участников боевых действий, в том числе погибших (умерших) </w:t>
      </w:r>
      <w:r>
        <w:rPr>
          <w:rStyle w:val="Strong"/>
          <w:rFonts w:eastAsia="PT Astra Serif;Times New Roman" w:cs="Times New Roman"/>
          <w:b w:val="false"/>
          <w:bCs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>на 202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>6 год -  332,07</w:t>
      </w:r>
      <w:r>
        <w:rPr>
          <w:rStyle w:val="Strong"/>
          <w:rFonts w:eastAsia="PT Astra Serif;Times New Roman" w:cs="Times New Roman"/>
          <w:b w:val="false"/>
          <w:bCs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 xml:space="preserve"> млн руб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 xml:space="preserve">., на </w:t>
      </w:r>
      <w:r>
        <w:rPr>
          <w:rStyle w:val="Strong"/>
          <w:rFonts w:eastAsia="Calibri" w:cs="Times New Roman"/>
          <w:b w:val="false"/>
          <w:i w:val="false"/>
          <w:iCs/>
          <w:color w:val="000000"/>
          <w:spacing w:val="2"/>
          <w:kern w:val="2"/>
          <w:sz w:val="28"/>
          <w:szCs w:val="28"/>
          <w:u w:val="none"/>
          <w:shd w:fill="auto" w:val="clear"/>
          <w:lang w:eastAsia="en-US"/>
        </w:rPr>
        <w:t xml:space="preserve">плановый период 2027 и 2028 годов </w:t>
      </w:r>
      <w:r>
        <w:rPr>
          <w:rStyle w:val="Emphasis"/>
          <w:rFonts w:eastAsia="PT Astra Serif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ar-SA"/>
        </w:rPr>
        <w:t>ежегодно по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 xml:space="preserve"> 87,53 млн руб.</w:t>
      </w:r>
    </w:p>
    <w:p>
      <w:pPr>
        <w:pStyle w:val="Header"/>
        <w:spacing w:lineRule="auto" w:line="360"/>
        <w:ind w:firstLine="709" w:right="0"/>
        <w:jc w:val="both"/>
        <w:rPr/>
      </w:pPr>
      <w:r>
        <w:rPr>
          <w:rStyle w:val="Strong"/>
          <w:rFonts w:eastAsia="PT Astra Serif;Times New Roman" w:cs="Times New Roman"/>
          <w:b w:val="false"/>
          <w:bCs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>По информации министерства ГО и ЧС по Приморскому краю, в настоящее время, граждан, относящихся к вводимой категории (</w:t>
      </w:r>
      <w:r>
        <w:rPr>
          <w:rStyle w:val="Hyperlink"/>
          <w:rFonts w:eastAsia="PT Astra Serif;Times New Roman" w:cs="Times New Roman"/>
          <w:b w:val="false"/>
          <w:bCs w:val="false"/>
          <w:i w:val="false"/>
          <w:iCs w:val="false"/>
          <w:color w:val="000000"/>
          <w:spacing w:val="1"/>
          <w:kern w:val="2"/>
          <w:sz w:val="28"/>
          <w:szCs w:val="28"/>
          <w:u w:val="none"/>
          <w:shd w:fill="auto" w:val="clear"/>
          <w:lang w:val="ru-RU" w:eastAsia="ru-RU" w:bidi="ar-SA"/>
        </w:rPr>
        <w:t>лиц специальных подразделений, ставших инвалидами вследствие ранения, контузии, увечья или заболевания, полученных в ходе специальной военной операции и членов семей лиц специальных подразделений, погибших (умерших) при выполнении задач в ходе проведения специальной военной операции),</w:t>
      </w:r>
      <w:r>
        <w:rPr>
          <w:rStyle w:val="Strong"/>
          <w:rFonts w:eastAsia="PT Astra Serif;Times New Roman" w:cs="Times New Roman"/>
          <w:b w:val="false"/>
          <w:bCs w:val="false"/>
          <w:i w:val="false"/>
          <w:iCs w:val="false"/>
          <w:color w:val="000000"/>
          <w:spacing w:val="2"/>
          <w:kern w:val="2"/>
          <w:sz w:val="28"/>
          <w:szCs w:val="28"/>
          <w:u w:val="none"/>
          <w:shd w:fill="auto" w:val="clear"/>
          <w:lang w:eastAsia="ru-RU"/>
        </w:rPr>
        <w:t xml:space="preserve"> в Приморском крае нет.</w:t>
      </w:r>
    </w:p>
    <w:p>
      <w:pPr>
        <w:pStyle w:val="Normal"/>
        <w:spacing w:lineRule="auto" w:line="360"/>
        <w:ind w:firstLine="720" w:right="0"/>
        <w:jc w:val="both"/>
        <w:rPr/>
      </w:pPr>
      <w:r>
        <w:rPr>
          <w:rStyle w:val="Hyperlink"/>
          <w:b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  <w:t>Приняти</w:t>
      </w:r>
      <w:r>
        <w:rPr>
          <w:rStyle w:val="Hyperlink"/>
          <w:bCs/>
          <w:i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  <w:t xml:space="preserve">е </w:t>
      </w:r>
      <w:r>
        <w:rPr>
          <w:rStyle w:val="Strong"/>
          <w:rFonts w:eastAsia="PT Astra Serif"/>
          <w:b w:val="false"/>
          <w:iCs/>
          <w:color w:val="000000"/>
          <w:spacing w:val="2"/>
          <w:sz w:val="28"/>
          <w:szCs w:val="28"/>
          <w:u w:val="none"/>
          <w:shd w:fill="auto" w:val="clear"/>
          <w:lang w:val="ru-RU" w:eastAsia="ar-SA" w:bidi="ar-SA"/>
        </w:rPr>
        <w:t>данного</w:t>
      </w:r>
      <w:bookmarkStart w:id="0" w:name="_GoBack_Копия_1_Копия_1"/>
      <w:bookmarkEnd w:id="0"/>
      <w:r>
        <w:rPr>
          <w:rStyle w:val="Strong"/>
          <w:rFonts w:eastAsia="PT Astra Serif"/>
          <w:b w:val="false"/>
          <w:iCs/>
          <w:color w:val="000000"/>
          <w:spacing w:val="2"/>
          <w:sz w:val="28"/>
          <w:szCs w:val="28"/>
          <w:u w:val="none"/>
          <w:shd w:fill="auto" w:val="clear"/>
          <w:lang w:val="ru-RU" w:eastAsia="ar-SA" w:bidi="ar-SA"/>
        </w:rPr>
        <w:t xml:space="preserve"> законопроекта не потребует </w:t>
      </w:r>
      <w:r>
        <w:rPr>
          <w:rStyle w:val="Strong"/>
          <w:rFonts w:eastAsia="PT Astra Serif;Times New Roman"/>
          <w:b w:val="false"/>
          <w:iCs/>
          <w:color w:val="000000"/>
          <w:spacing w:val="2"/>
          <w:kern w:val="2"/>
          <w:sz w:val="28"/>
          <w:szCs w:val="28"/>
          <w:u w:val="none"/>
          <w:shd w:fill="auto" w:val="clear"/>
          <w:lang w:val="ru-RU" w:eastAsia="ar-SA" w:bidi="ar-SA"/>
        </w:rPr>
        <w:t xml:space="preserve">дополнительных бюджетных  </w:t>
      </w:r>
      <w:r>
        <w:rPr>
          <w:rStyle w:val="Strong"/>
          <w:rFonts w:eastAsia="PT Astra Serif;Times New Roman"/>
          <w:b w:val="false"/>
          <w:iCs/>
          <w:color w:val="000000"/>
          <w:spacing w:val="2"/>
          <w:kern w:val="2"/>
          <w:sz w:val="28"/>
          <w:szCs w:val="28"/>
          <w:u w:val="none"/>
          <w:shd w:fill="auto" w:val="clear"/>
          <w:lang w:val="ru-RU" w:eastAsia="en-US" w:bidi="ar-SA"/>
        </w:rPr>
        <w:t xml:space="preserve">ассигнований и </w:t>
      </w:r>
      <w:r>
        <w:rPr>
          <w:rStyle w:val="Hyperlink"/>
          <w:rFonts w:eastAsia="PT Astra Serif"/>
          <w:b w:val="false"/>
          <w:bCs/>
          <w:iCs/>
          <w:color w:val="000000"/>
          <w:spacing w:val="1"/>
          <w:sz w:val="28"/>
          <w:szCs w:val="28"/>
          <w:u w:val="none"/>
          <w:shd w:fill="auto" w:val="clear"/>
          <w:lang w:val="ru-RU" w:eastAsia="zh-CN" w:bidi="ar-SA"/>
        </w:rPr>
        <w:t xml:space="preserve">внесения изменений в Закон Приморского края </w:t>
      </w:r>
      <w:r>
        <w:rPr>
          <w:rStyle w:val="1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1"/>
          <w:kern w:val="2"/>
          <w:sz w:val="28"/>
          <w:szCs w:val="28"/>
          <w:u w:val="none"/>
          <w:shd w:fill="auto" w:val="clear"/>
          <w:em w:val="none"/>
          <w:lang w:val="ru-RU" w:eastAsia="en-US" w:bidi="ar-SA"/>
        </w:rPr>
        <w:t xml:space="preserve">от </w:t>
      </w:r>
      <w:r>
        <w:rPr>
          <w:rStyle w:val="Strong"/>
          <w:rFonts w:eastAsia="PT Astra Serif;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1"/>
          <w:kern w:val="2"/>
          <w:sz w:val="28"/>
          <w:szCs w:val="28"/>
          <w:u w:val="none"/>
          <w:shd w:fill="auto" w:val="clear"/>
          <w:em w:val="none"/>
          <w:lang w:val="ru-RU" w:eastAsia="ar-SA" w:bidi="ar-SA"/>
        </w:rPr>
        <w:t>17.12.2025 № 930-КЗ «О краевом бюджете на 2026 год и плановый период 2027 и 2028 годов»</w:t>
      </w:r>
      <w:r>
        <w:rPr>
          <w:rStyle w:val="Hyperlink"/>
          <w:rFonts w:eastAsia="PT Astra Serif"/>
          <w:b w:val="false"/>
          <w:bCs/>
          <w:iCs/>
          <w:color w:val="000000"/>
          <w:spacing w:val="2"/>
          <w:sz w:val="28"/>
          <w:szCs w:val="28"/>
          <w:u w:val="none"/>
          <w:shd w:fill="auto" w:val="clear"/>
          <w:lang w:val="ru-RU" w:eastAsia="ar-SA" w:bidi="ar-SA"/>
        </w:rPr>
        <w:t>.</w:t>
      </w:r>
      <w:r>
        <w:rPr>
          <w:rStyle w:val="Hyperlink"/>
          <w:b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</w:p>
    <w:p>
      <w:pPr>
        <w:pStyle w:val="Normal"/>
        <w:spacing w:lineRule="auto" w:line="360"/>
        <w:ind w:firstLine="720" w:right="0"/>
        <w:jc w:val="both"/>
        <w:rPr>
          <w:bCs/>
          <w:color w:val="000000"/>
          <w:spacing w:val="1"/>
          <w:sz w:val="28"/>
          <w:szCs w:val="28"/>
          <w:highlight w:val="none"/>
          <w:u w:val="none"/>
          <w:shd w:fill="auto" w:val="clear"/>
          <w:lang w:val="ru-RU" w:eastAsia="ru-RU" w:bidi="ar-SA"/>
        </w:rPr>
      </w:pPr>
      <w:r>
        <w:rPr>
          <w:b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</w:r>
    </w:p>
    <w:p>
      <w:pPr>
        <w:pStyle w:val="Normal"/>
        <w:spacing w:lineRule="auto" w:line="240"/>
        <w:ind w:firstLine="720" w:right="0"/>
        <w:jc w:val="both"/>
        <w:rPr>
          <w:b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</w:pPr>
      <w:r>
        <w:rPr>
          <w:bCs/>
          <w:color w:val="000000"/>
          <w:spacing w:val="1"/>
          <w:sz w:val="28"/>
          <w:szCs w:val="28"/>
          <w:u w:val="none"/>
          <w:shd w:fill="auto" w:val="clear"/>
          <w:lang w:val="ru-RU" w:eastAsia="ru-RU" w:bidi="ar-SA"/>
        </w:rPr>
      </w:r>
    </w:p>
    <w:p>
      <w:pPr>
        <w:pStyle w:val="Normal"/>
        <w:shd w:val="clear" w:fill="FFFFFF"/>
        <w:spacing w:lineRule="auto" w:line="24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00" w:type="dxa"/>
        <w:jc w:val="left"/>
        <w:tblInd w:w="-3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6"/>
        <w:gridCol w:w="2500"/>
        <w:gridCol w:w="2574"/>
      </w:tblGrid>
      <w:tr>
        <w:trPr>
          <w:trHeight w:val="726" w:hRule="atLeast"/>
        </w:trPr>
        <w:tc>
          <w:tcPr>
            <w:tcW w:w="4826" w:type="dxa"/>
            <w:tcBorders/>
            <w:shd w:fill="FFFFFF" w:val="clear"/>
          </w:tcPr>
          <w:p>
            <w:pPr>
              <w:pStyle w:val="Normal"/>
              <w:ind w:left="142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Министр</w:t>
            </w:r>
          </w:p>
          <w:p>
            <w:pPr>
              <w:pStyle w:val="Normal"/>
              <w:ind w:left="142" w:righ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труда и социальной политики</w:t>
            </w:r>
          </w:p>
          <w:p>
            <w:pPr>
              <w:pStyle w:val="Normal"/>
              <w:widowControl/>
              <w:ind w:left="142" w:righ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500" w:type="dxa"/>
            <w:tcBorders/>
            <w:shd w:fill="FFFFFF" w:val="clear"/>
          </w:tcPr>
          <w:p>
            <w:pPr>
              <w:pStyle w:val="Normal"/>
              <w:widowControl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574" w:type="dxa"/>
            <w:tcBorders/>
            <w:shd w:fill="FFFFFF" w:val="clear"/>
          </w:tcPr>
          <w:p>
            <w:pPr>
              <w:pStyle w:val="Normal"/>
              <w:widowControl/>
              <w:ind w:hanging="142" w:left="142" w:right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ind w:hanging="142" w:left="142" w:right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ind w:hanging="142" w:left="142" w:right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С.В. Красицкая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exact" w:line="397"/>
        <w:ind w:firstLine="720" w:right="0"/>
        <w:jc w:val="both"/>
        <w:rPr>
          <w:rStyle w:val="Hyperlink"/>
          <w:bCs/>
          <w:iCs/>
          <w:color w:val="000000"/>
          <w:spacing w:val="2"/>
          <w:sz w:val="28"/>
          <w:szCs w:val="28"/>
          <w:u w:val="none"/>
          <w:shd w:fill="auto" w:val="clear"/>
          <w:lang w:val="ru-RU" w:eastAsia="ru-RU" w:bidi="ar-SA"/>
        </w:rPr>
      </w:pPr>
      <w:r>
        <w:rPr>
          <w:bCs/>
          <w:iCs/>
          <w:color w:val="000000"/>
          <w:spacing w:val="2"/>
          <w:sz w:val="28"/>
          <w:szCs w:val="28"/>
          <w:u w:val="none"/>
          <w:shd w:fill="auto" w:val="clear"/>
          <w:lang w:val="ru-RU" w:eastAsia="ru-RU" w:bidi="ar-SA"/>
        </w:rPr>
      </w:r>
    </w:p>
    <w:p>
      <w:pPr>
        <w:pStyle w:val="Normal"/>
        <w:spacing w:lineRule="exact" w:line="397"/>
        <w:ind w:firstLine="720" w:right="0"/>
        <w:jc w:val="both"/>
        <w:rPr>
          <w:rStyle w:val="Hyperlink"/>
          <w:bCs/>
          <w:iCs/>
          <w:color w:val="000000"/>
          <w:spacing w:val="2"/>
          <w:sz w:val="28"/>
          <w:szCs w:val="28"/>
          <w:u w:val="none"/>
          <w:shd w:fill="auto" w:val="clear"/>
          <w:lang w:val="ru-RU" w:eastAsia="ru-RU" w:bidi="ar-SA"/>
        </w:rPr>
      </w:pPr>
      <w:r>
        <w:rPr>
          <w:bCs/>
          <w:iCs/>
          <w:color w:val="000000"/>
          <w:spacing w:val="2"/>
          <w:sz w:val="28"/>
          <w:szCs w:val="28"/>
          <w:u w:val="none"/>
          <w:shd w:fill="auto" w:val="clear"/>
          <w:lang w:val="ru-RU" w:eastAsia="ru-RU" w:bidi="ar-S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567" w:footer="0" w:bottom="1134"/>
      <w:pgNumType w:fmt="decimal"/>
      <w:formProt w:val="false"/>
      <w:titlePg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2322324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0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54c9"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6054c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6054c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rPr>
      <w:color w:val="000080"/>
      <w:u w:val="single"/>
      <w:lang w:val="en-US" w:bidi="en-US"/>
    </w:rPr>
  </w:style>
  <w:style w:type="character" w:styleId="Strong">
    <w:name w:val="Strong"/>
    <w:qFormat/>
    <w:rPr>
      <w:b/>
      <w:bCs/>
    </w:rPr>
  </w:style>
  <w:style w:type="character" w:styleId="FontStyle26">
    <w:name w:val="Font Style26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Style16">
    <w:name w:val="Нет"/>
    <w:qFormat/>
    <w:rPr/>
  </w:style>
  <w:style w:type="character" w:styleId="Emphasis">
    <w:name w:val="Emphasis"/>
    <w:qFormat/>
    <w:rPr>
      <w:i/>
      <w:iCs/>
    </w:rPr>
  </w:style>
  <w:style w:type="character" w:styleId="Style17">
    <w:name w:val="Выделение"/>
    <w:qFormat/>
    <w:rPr>
      <w:i/>
      <w:iCs/>
    </w:rPr>
  </w:style>
  <w:style w:type="character" w:styleId="1">
    <w:name w:val="Выделение1"/>
    <w:qFormat/>
    <w:rPr>
      <w:i/>
      <w:i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054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6054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3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Application>LibreOffice/25.8.4.2$Linux_X86_64 LibreOffice_project/580$Build-2</Application>
  <AppVersion>15.0000</AppVersion>
  <Pages>1</Pages>
  <Words>200</Words>
  <Characters>1234</Characters>
  <CharactersWithSpaces>1425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2025-03-27T02:59:00Z</dcterms:created>
  <dc:creator>Раскина Анна Витальевна</dc:creator>
  <dc:description/>
  <dc:language>ru-RU</dc:language>
  <cp:lastModifiedBy/>
  <cp:lastPrinted>2026-09-10T14:09:41Z</cp:lastPrinted>
  <dcterms:modified xsi:type="dcterms:W3CDTF">2026-09-10T14:09:43Z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