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ind w:right="23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>
      <w:pPr>
        <w:pStyle w:val="Normal"/>
        <w:shd w:val="clear" w:color="auto" w:fill="FFFFFF"/>
        <w:ind w:right="23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Cs/>
          <w:color w:val="000000"/>
          <w:spacing w:val="2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 xml:space="preserve">к проекту закона Приморского края </w:t>
      </w:r>
      <w:r>
        <w:rPr>
          <w:b w:val="false"/>
          <w:bCs/>
          <w:iCs/>
          <w:color w:val="000000"/>
          <w:spacing w:val="2"/>
          <w:sz w:val="27"/>
          <w:szCs w:val="27"/>
        </w:rPr>
        <w:t>"</w:t>
      </w:r>
      <w:r>
        <w:rPr>
          <w:b w:val="false"/>
          <w:bCs/>
          <w:iCs/>
          <w:color w:val="000000"/>
          <w:spacing w:val="2"/>
          <w:sz w:val="28"/>
          <w:szCs w:val="28"/>
        </w:rPr>
        <w:t xml:space="preserve">О внесении </w:t>
      </w:r>
    </w:p>
    <w:p>
      <w:pPr>
        <w:pStyle w:val="Normal"/>
        <w:jc w:val="center"/>
        <w:rPr>
          <w:bCs/>
          <w:color w:val="000000"/>
          <w:spacing w:val="2"/>
          <w:sz w:val="28"/>
          <w:szCs w:val="28"/>
        </w:rPr>
      </w:pPr>
      <w:r>
        <w:rPr>
          <w:b w:val="false"/>
          <w:bCs/>
          <w:iCs/>
          <w:color w:val="000000"/>
          <w:spacing w:val="2"/>
          <w:sz w:val="28"/>
          <w:szCs w:val="28"/>
        </w:rPr>
        <w:t xml:space="preserve">изменений в статью 1 Закона Приморского края </w:t>
      </w:r>
    </w:p>
    <w:p>
      <w:pPr>
        <w:pStyle w:val="Normal"/>
        <w:jc w:val="center"/>
        <w:rPr>
          <w:bCs/>
          <w:color w:val="000000"/>
          <w:spacing w:val="2"/>
          <w:sz w:val="28"/>
          <w:szCs w:val="28"/>
        </w:rPr>
      </w:pPr>
      <w:r>
        <w:rPr>
          <w:b w:val="false"/>
          <w:bCs/>
          <w:iCs/>
          <w:color w:val="000000"/>
          <w:spacing w:val="2"/>
          <w:sz w:val="28"/>
          <w:szCs w:val="28"/>
        </w:rPr>
        <w:t xml:space="preserve">«О дополнительных мерах социальной поддержки </w:t>
      </w:r>
    </w:p>
    <w:p>
      <w:pPr>
        <w:pStyle w:val="Normal"/>
        <w:jc w:val="center"/>
        <w:rPr>
          <w:bCs/>
          <w:color w:val="000000"/>
          <w:spacing w:val="2"/>
          <w:sz w:val="28"/>
          <w:szCs w:val="28"/>
        </w:rPr>
      </w:pPr>
      <w:r>
        <w:rPr>
          <w:b w:val="false"/>
          <w:bCs/>
          <w:iCs/>
          <w:color w:val="000000"/>
          <w:spacing w:val="2"/>
          <w:sz w:val="28"/>
          <w:szCs w:val="28"/>
        </w:rPr>
        <w:t xml:space="preserve">отдельных категорий граждан </w:t>
      </w:r>
    </w:p>
    <w:p>
      <w:pPr>
        <w:pStyle w:val="Normal"/>
        <w:jc w:val="center"/>
        <w:rPr>
          <w:bCs/>
          <w:color w:val="000000"/>
          <w:spacing w:val="2"/>
          <w:sz w:val="28"/>
          <w:szCs w:val="28"/>
        </w:rPr>
      </w:pPr>
      <w:r>
        <w:rPr>
          <w:b w:val="false"/>
          <w:bCs/>
          <w:iCs/>
          <w:color w:val="000000"/>
          <w:spacing w:val="2"/>
          <w:sz w:val="28"/>
          <w:szCs w:val="28"/>
        </w:rPr>
        <w:t>на территории Приморского края</w:t>
      </w:r>
      <w:r>
        <w:rPr>
          <w:b w:val="false"/>
          <w:bCs/>
          <w:iCs/>
          <w:color w:val="000000"/>
          <w:spacing w:val="2"/>
          <w:sz w:val="27"/>
          <w:szCs w:val="27"/>
        </w:rPr>
        <w:t>"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12"/>
        <w:ind w:firstLine="709"/>
        <w:jc w:val="both"/>
        <w:rPr/>
      </w:pPr>
      <w:r>
        <w:rPr>
          <w:color w:val="000000"/>
          <w:spacing w:val="2"/>
          <w:sz w:val="27"/>
          <w:szCs w:val="27"/>
          <w:shd w:fill="auto" w:val="clear"/>
        </w:rPr>
        <w:t xml:space="preserve">Проект закона Приморского края </w:t>
      </w:r>
      <w:r>
        <w:rPr>
          <w:b w:val="false"/>
          <w:bCs/>
          <w:iCs/>
          <w:color w:val="000000"/>
          <w:spacing w:val="2"/>
          <w:sz w:val="27"/>
          <w:szCs w:val="27"/>
          <w:shd w:fill="auto" w:val="clear"/>
        </w:rPr>
        <w:t>"</w:t>
      </w:r>
      <w:r>
        <w:rPr>
          <w:b w:val="false"/>
          <w:bCs/>
          <w:iCs/>
          <w:color w:val="000000"/>
          <w:spacing w:val="2"/>
          <w:sz w:val="28"/>
          <w:szCs w:val="28"/>
          <w:shd w:fill="auto" w:val="clear"/>
        </w:rPr>
        <w:t>О внесении изменений в статью 1 Закона Приморского края «О дополнительных мерах социальной поддержки отдельных категорий граждан на территории Приморского края</w:t>
      </w:r>
      <w:r>
        <w:rPr>
          <w:bCs/>
          <w:color w:val="000000"/>
          <w:spacing w:val="2"/>
          <w:sz w:val="27"/>
          <w:szCs w:val="27"/>
          <w:shd w:fill="auto" w:val="clear"/>
        </w:rPr>
        <w:t xml:space="preserve">» (далее – законопроект) </w:t>
      </w:r>
      <w:r>
        <w:rPr>
          <w:bCs/>
          <w:iCs/>
          <w:color w:val="000000"/>
          <w:spacing w:val="2"/>
          <w:sz w:val="27"/>
          <w:szCs w:val="27"/>
          <w:shd w:fill="auto" w:val="clear"/>
        </w:rPr>
        <w:t xml:space="preserve">подготовлен во исполнение Федерального закона </w:t>
      </w:r>
      <w:r>
        <w:rPr>
          <w:b w:val="false"/>
          <w:bCs/>
          <w:iCs/>
          <w:color w:val="000000"/>
          <w:spacing w:val="2"/>
          <w:sz w:val="27"/>
          <w:szCs w:val="27"/>
          <w:shd w:fill="auto" w:val="clear"/>
        </w:rPr>
        <w:t xml:space="preserve">от 04.08.2026      № 307-ФЗ </w:t>
      </w:r>
      <w:r>
        <w:rPr>
          <w:b w:val="false"/>
          <w:bCs/>
          <w:iCs/>
          <w:color w:val="000000"/>
          <w:spacing w:val="2"/>
          <w:sz w:val="27"/>
          <w:szCs w:val="27"/>
        </w:rPr>
        <w:t>"О внесении изменений в статьи 3 и 4 Федерального закона                    "О ветеранах"</w:t>
      </w:r>
      <w:r>
        <w:rPr>
          <w:bCs/>
          <w:iCs/>
          <w:color w:val="000000"/>
          <w:spacing w:val="2"/>
          <w:sz w:val="27"/>
          <w:szCs w:val="27"/>
          <w:shd w:fill="auto" w:val="clear"/>
        </w:rPr>
        <w:t>, устанавливающего отнесение к ветеранам боевых действий лиц</w:t>
      </w:r>
      <w:r>
        <w:rPr>
          <w:b w:val="false"/>
          <w:bCs/>
          <w:iCs/>
          <w:color w:val="000000"/>
          <w:spacing w:val="2"/>
          <w:sz w:val="27"/>
          <w:szCs w:val="27"/>
          <w:shd w:fill="auto" w:val="clear"/>
        </w:rPr>
        <w:t xml:space="preserve"> рядового и начальствующего состава Государственной противопожарной службы, а также работников МЧС России, принимавших участие в ходе специальной военной операции в проведении работ по поиску, обезвреживанию и (или) уничтожению взрывоопасных предметов на территориях</w:t>
      </w:r>
      <w:r>
        <w:rPr>
          <w:b w:val="false"/>
          <w:bCs/>
          <w:iCs/>
          <w:color w:val="000000"/>
          <w:spacing w:val="2"/>
          <w:sz w:val="27"/>
          <w:szCs w:val="27"/>
        </w:rPr>
        <w:t xml:space="preserve">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</w:t>
      </w:r>
      <w:r>
        <w:rPr>
          <w:b w:val="false"/>
          <w:bCs/>
          <w:iCs/>
          <w:color w:val="000000"/>
          <w:spacing w:val="2"/>
          <w:sz w:val="27"/>
          <w:szCs w:val="27"/>
          <w:shd w:fill="auto" w:val="clear"/>
        </w:rPr>
        <w:t xml:space="preserve"> (далее — </w:t>
      </w:r>
      <w:r>
        <w:rPr>
          <w:b w:val="false"/>
          <w:bCs/>
          <w:iCs/>
          <w:color w:val="000000"/>
          <w:spacing w:val="2"/>
          <w:sz w:val="27"/>
          <w:szCs w:val="27"/>
          <w:shd w:fill="auto" w:val="clear"/>
        </w:rPr>
        <w:t>специалист по разминированию</w:t>
      </w:r>
      <w:r>
        <w:rPr>
          <w:b w:val="false"/>
          <w:bCs/>
          <w:iCs/>
          <w:color w:val="000000"/>
          <w:spacing w:val="2"/>
          <w:sz w:val="27"/>
          <w:szCs w:val="27"/>
          <w:shd w:fill="auto" w:val="clear"/>
        </w:rPr>
        <w:t>)</w:t>
      </w:r>
      <w:r>
        <w:rPr>
          <w:bCs/>
          <w:iCs/>
          <w:color w:val="000000"/>
          <w:spacing w:val="2"/>
          <w:sz w:val="27"/>
          <w:szCs w:val="27"/>
          <w:shd w:fill="auto" w:val="clear"/>
        </w:rPr>
        <w:t>.</w:t>
      </w:r>
    </w:p>
    <w:p>
      <w:pPr>
        <w:pStyle w:val="Normal"/>
        <w:spacing w:lineRule="auto" w:line="312"/>
        <w:ind w:firstLine="709"/>
        <w:jc w:val="both"/>
        <w:rPr/>
      </w:pPr>
      <w:r>
        <w:rPr>
          <w:color w:val="000000"/>
          <w:spacing w:val="2"/>
          <w:sz w:val="27"/>
          <w:szCs w:val="27"/>
          <w:shd w:fill="auto" w:val="clear"/>
        </w:rPr>
        <w:t xml:space="preserve">Законопроектом предлагается </w:t>
      </w:r>
      <w:r>
        <w:rPr>
          <w:bCs/>
          <w:iCs/>
          <w:color w:val="000000"/>
          <w:spacing w:val="1"/>
          <w:sz w:val="27"/>
          <w:szCs w:val="27"/>
          <w:shd w:fill="auto" w:val="clear"/>
        </w:rPr>
        <w:t>распространить меры социальной поддержки в виде:</w:t>
      </w:r>
    </w:p>
    <w:p>
      <w:pPr>
        <w:pStyle w:val="Normal"/>
        <w:spacing w:lineRule="auto" w:line="312"/>
        <w:ind w:firstLine="709"/>
        <w:jc w:val="both"/>
        <w:rPr/>
      </w:pPr>
      <w:r>
        <w:rPr>
          <w:bCs/>
          <w:iCs/>
          <w:color w:val="000000"/>
          <w:spacing w:val="1"/>
          <w:sz w:val="27"/>
          <w:szCs w:val="27"/>
          <w:shd w:fill="auto" w:val="clear"/>
        </w:rPr>
        <w:t>ежегодных выплат на лиц специальных подразделений, ставших инвалидами вследствие ранения, контузии, увечья или заболевания, полученных   в ходе специальной военной операции;</w:t>
      </w:r>
    </w:p>
    <w:p>
      <w:pPr>
        <w:pStyle w:val="Normal"/>
        <w:spacing w:lineRule="auto" w:line="312"/>
        <w:ind w:firstLine="709"/>
        <w:jc w:val="both"/>
        <w:rPr/>
      </w:pPr>
      <w:r>
        <w:rPr>
          <w:bCs/>
          <w:iCs/>
          <w:color w:val="000000"/>
          <w:spacing w:val="1"/>
          <w:sz w:val="27"/>
          <w:szCs w:val="27"/>
          <w:shd w:fill="auto" w:val="clear"/>
        </w:rPr>
        <w:t xml:space="preserve">ежегодных выплат, ежемесячных выплат на членов семей лиц специальных подразделений, </w:t>
      </w:r>
      <w:r>
        <w:rPr>
          <w:b w:val="false"/>
          <w:bCs/>
          <w:iCs/>
          <w:color w:val="000000"/>
          <w:spacing w:val="1"/>
          <w:sz w:val="27"/>
          <w:szCs w:val="27"/>
          <w:shd w:fill="auto" w:val="clear"/>
        </w:rPr>
        <w:t>погибших (умерших) при выполнении задач в ходе проведения специальной военной операции.</w:t>
      </w:r>
    </w:p>
    <w:p>
      <w:pPr>
        <w:pStyle w:val="Normal"/>
        <w:spacing w:lineRule="auto" w:line="312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Ранее, 07.06.2025 в Федеральный закон «О ветеранах» была добавлена категория ветеранов боевых действий из числа лиц, принимавших участие в ходе специальной военной операции в проведении работ по поиску, обезвреживанию и (или) уничтожению взрывоопасных предметов, относящихся к военнослужащим спасательных воинских формирований МЧС России. Настоящим законопроектом данная категория расширяется. </w:t>
      </w:r>
    </w:p>
    <w:p>
      <w:pPr>
        <w:pStyle w:val="Normal"/>
        <w:spacing w:lineRule="auto" w:line="240"/>
        <w:ind w:hanging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</w:r>
    </w:p>
    <w:p>
      <w:pPr>
        <w:pStyle w:val="Normal"/>
        <w:spacing w:lineRule="auto" w:line="240"/>
        <w:ind w:hanging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</w:r>
    </w:p>
    <w:tbl>
      <w:tblPr>
        <w:tblW w:w="95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800"/>
        <w:gridCol w:w="5785"/>
      </w:tblGrid>
      <w:tr>
        <w:trPr/>
        <w:tc>
          <w:tcPr>
            <w:tcW w:w="3800" w:type="dxa"/>
            <w:tcBorders/>
          </w:tcPr>
          <w:p>
            <w:pPr>
              <w:pStyle w:val="Normal"/>
              <w:jc w:val="center"/>
              <w:rPr>
                <w:sz w:val="27"/>
                <w:szCs w:val="27"/>
              </w:rPr>
            </w:pPr>
            <w:r>
              <w:rPr>
                <w:bCs/>
                <w:spacing w:val="2"/>
                <w:sz w:val="27"/>
                <w:szCs w:val="27"/>
              </w:rPr>
              <w:t>Министр</w:t>
            </w:r>
          </w:p>
          <w:p>
            <w:pPr>
              <w:pStyle w:val="Normal"/>
              <w:jc w:val="center"/>
              <w:rPr>
                <w:sz w:val="27"/>
                <w:szCs w:val="27"/>
              </w:rPr>
            </w:pPr>
            <w:r>
              <w:rPr>
                <w:bCs/>
                <w:spacing w:val="2"/>
                <w:sz w:val="27"/>
                <w:szCs w:val="27"/>
              </w:rPr>
              <w:t>труда и социальной политики Приморского края</w:t>
            </w:r>
          </w:p>
        </w:tc>
        <w:tc>
          <w:tcPr>
            <w:tcW w:w="5785" w:type="dxa"/>
            <w:tcBorders/>
          </w:tcPr>
          <w:p>
            <w:pPr>
              <w:pStyle w:val="Normal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Normal"/>
              <w:jc w:val="right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С.В. Красицкая</w:t>
            </w:r>
          </w:p>
        </w:tc>
      </w:tr>
    </w:tbl>
    <w:p>
      <w:pPr>
        <w:pStyle w:val="Normal"/>
        <w:jc w:val="both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0" w:top="567" w:footer="0" w:bottom="738"/>
      <w:pgNumType w:fmt="decimal"/>
      <w:formProt w:val="false"/>
      <w:titlePg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72322324"/>
    </w:sdtPr>
    <w:sdtContent>
      <w:p>
        <w:pPr>
          <w:pStyle w:val="Header"/>
          <w:jc w:val="center"/>
          <w:rPr/>
        </w:pPr>
        <w:r>
          <w:rPr/>
        </w:r>
      </w:p>
      <w:p>
        <w:pPr>
          <w:pStyle w:val="Head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0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054c9"/>
    <w:pPr>
      <w:widowControl w:val="false"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6054c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6054c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rPr>
      <w:color w:val="000080"/>
      <w:u w:val="single"/>
      <w:lang w:val="en-US" w:bidi="en-US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8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6054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6054c9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Application>LibreOffice/25.8.4.2$Linux_X86_64 LibreOffice_project/580$Build-2</Application>
  <AppVersion>15.0000</AppVersion>
  <Pages>1</Pages>
  <Words>250</Words>
  <Characters>1747</Characters>
  <CharactersWithSpaces>2015</CharactersWithSpaces>
  <Paragraphs>15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2025-03-27T02:59:00Z</dcterms:created>
  <dc:creator>Раскина Анна Витальевна</dc:creator>
  <dc:description/>
  <dc:language>ru-RU</dc:language>
  <cp:lastModifiedBy/>
  <cp:lastPrinted>2026-09-22T09:18:33Z</cp:lastPrinted>
  <dcterms:modified xsi:type="dcterms:W3CDTF">2026-09-22T09:34:06Z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