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360"/>
        <w:jc w:val="center"/>
        <w:rPr>
          <w:highlight w:val="none"/>
          <w:shd w:fill="auto" w:val="clear"/>
        </w:rPr>
      </w:pPr>
      <w:r>
        <w:rPr>
          <w:rFonts w:cs="PT Astra Serif" w:ascii="Times New Roman" w:hAnsi="Times New Roman"/>
          <w:b/>
          <w:sz w:val="28"/>
          <w:shd w:fill="auto" w:val="clear"/>
        </w:rPr>
        <w:t>ФИНАНСОВО-ЭКОНОМИЧЕСКОЕ ОБОСНОВАНИЕ</w:t>
      </w:r>
    </w:p>
    <w:p>
      <w:pPr>
        <w:pStyle w:val="ConsPlusTitle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z w:val="28"/>
          <w:shd w:fill="auto" w:val="clear"/>
        </w:rPr>
        <w:t xml:space="preserve">проекта закона Приморского края </w:t>
      </w:r>
      <w:r>
        <w:rPr>
          <w:rFonts w:eastAsia="PT Astra Serif" w:cs="Times New Roman" w:ascii="Times New Roman" w:hAnsi="Times New Roman"/>
          <w:b w:val="false"/>
          <w:sz w:val="28"/>
          <w:shd w:fill="auto" w:val="clear"/>
        </w:rPr>
        <w:t xml:space="preserve">«О внесении изменений </w:t>
      </w:r>
    </w:p>
    <w:p>
      <w:pPr>
        <w:pStyle w:val="ConsPlusTitle"/>
        <w:jc w:val="center"/>
        <w:rPr>
          <w:highlight w:val="none"/>
          <w:shd w:fill="auto" w:val="clear"/>
        </w:rPr>
      </w:pPr>
      <w:r>
        <w:rPr>
          <w:rFonts w:eastAsia="PT Astra Serif" w:cs="Times New Roman" w:ascii="Times New Roman" w:hAnsi="Times New Roman"/>
          <w:b w:val="false"/>
          <w:sz w:val="28"/>
          <w:shd w:fill="auto" w:val="clear"/>
        </w:rPr>
        <w:t>в Закон Приморского края «О внесении изменений в отдельные законодательные акты Приморского края, признании утратившими</w:t>
      </w:r>
    </w:p>
    <w:p>
      <w:pPr>
        <w:pStyle w:val="ConsPlusTitle"/>
        <w:jc w:val="center"/>
        <w:rPr>
          <w:highlight w:val="none"/>
          <w:shd w:fill="auto" w:val="clear"/>
        </w:rPr>
      </w:pPr>
      <w:r>
        <w:rPr>
          <w:rFonts w:eastAsia="PT Astra Serif" w:cs="Times New Roman" w:ascii="Times New Roman" w:hAnsi="Times New Roman"/>
          <w:b w:val="false"/>
          <w:sz w:val="28"/>
          <w:shd w:fill="auto" w:val="clear"/>
        </w:rPr>
        <w:t xml:space="preserve">силу отдельных законодательных актов Приморского края, </w:t>
      </w:r>
    </w:p>
    <w:p>
      <w:pPr>
        <w:pStyle w:val="ConsPlusTitle"/>
        <w:jc w:val="center"/>
        <w:rPr>
          <w:highlight w:val="none"/>
          <w:shd w:fill="auto" w:val="clear"/>
        </w:rPr>
      </w:pPr>
      <w:r>
        <w:rPr>
          <w:rFonts w:eastAsia="PT Astra Serif" w:cs="Times New Roman" w:ascii="Times New Roman" w:hAnsi="Times New Roman"/>
          <w:b w:val="false"/>
          <w:sz w:val="28"/>
          <w:shd w:fill="auto" w:val="clear"/>
        </w:rPr>
        <w:t xml:space="preserve">отдельных положений законодательных актов Приморского края </w:t>
      </w:r>
    </w:p>
    <w:p>
      <w:pPr>
        <w:pStyle w:val="ConsPlusTitle"/>
        <w:jc w:val="center"/>
        <w:rPr>
          <w:highlight w:val="none"/>
          <w:shd w:fill="auto" w:val="clear"/>
        </w:rPr>
      </w:pPr>
      <w:r>
        <w:rPr>
          <w:rFonts w:eastAsia="PT Astra Serif" w:cs="Times New Roman" w:ascii="Times New Roman" w:hAnsi="Times New Roman"/>
          <w:b w:val="false"/>
          <w:sz w:val="28"/>
          <w:shd w:fill="auto" w:val="clear"/>
        </w:rPr>
        <w:t>в сфере опеки и попечительства»</w:t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sz w:val="28"/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sz w:val="28"/>
          <w:shd w:fill="auto" w:val="clear"/>
        </w:rPr>
      </w:r>
    </w:p>
    <w:p>
      <w:pPr>
        <w:pStyle w:val="ConsPlusTitle"/>
        <w:jc w:val="center"/>
        <w:rPr>
          <w:rFonts w:ascii="Times New Roman" w:hAnsi="Times New Roman" w:cs="Times New Roman"/>
          <w:highlight w:val="none"/>
          <w:shd w:fill="auto" w:val="clear"/>
        </w:rPr>
      </w:pPr>
      <w:r>
        <w:rPr>
          <w:rFonts w:cs="Times New Roman" w:ascii="Times New Roman" w:hAnsi="Times New Roman"/>
          <w:shd w:fill="auto" w:val="clear"/>
        </w:rPr>
      </w:r>
    </w:p>
    <w:p>
      <w:pPr>
        <w:pStyle w:val="ConsPlusTitle"/>
        <w:spacing w:lineRule="auto" w:line="360"/>
        <w:ind w:firstLine="709"/>
        <w:jc w:val="both"/>
        <w:rPr/>
      </w:pPr>
      <w:r>
        <w:rPr>
          <w:rFonts w:eastAsia="PT Astra Serif" w:cs="Times New Roman" w:ascii="Times New Roman" w:hAnsi="Times New Roman"/>
          <w:b w:val="false"/>
          <w:spacing w:val="1"/>
          <w:sz w:val="28"/>
          <w:shd w:fill="auto" w:val="clear"/>
        </w:rPr>
        <w:t xml:space="preserve">Проект закона Приморского края </w:t>
      </w:r>
      <w:bookmarkStart w:id="0" w:name="_GoBack"/>
      <w:bookmarkEnd w:id="0"/>
      <w:r>
        <w:rPr>
          <w:rFonts w:eastAsia="PT Astra Serif" w:cs="Times New Roman" w:ascii="Times New Roman" w:hAnsi="Times New Roman"/>
          <w:b w:val="false"/>
          <w:spacing w:val="1"/>
          <w:sz w:val="28"/>
          <w:shd w:fill="auto" w:val="clear"/>
        </w:rPr>
        <w:t xml:space="preserve">«О внесении изменений в Закон Приморского края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 (далее - проект закона) направлен на </w:t>
      </w:r>
      <w:r>
        <w:rPr>
          <w:rFonts w:eastAsia="PT Astra Serif" w:cs="Times New Roman" w:ascii="Times New Roman" w:hAnsi="Times New Roman"/>
          <w:b w:val="false"/>
          <w:spacing w:val="1"/>
          <w:sz w:val="28"/>
          <w:szCs w:val="28"/>
          <w:shd w:fill="auto" w:val="clear"/>
          <w:lang w:eastAsia="ar-SA"/>
        </w:rPr>
        <w:t xml:space="preserve">совершенствование государственной политики в сфере опеки и попечительства на всей территории Приморского края, </w:t>
      </w:r>
      <w:r>
        <w:rPr>
          <w:rFonts w:eastAsia="PT Astra Serif" w:cs="Times New Roman" w:ascii="Times New Roman" w:hAnsi="Times New Roman"/>
          <w:b w:val="false"/>
          <w:bCs/>
          <w:spacing w:val="1"/>
          <w:sz w:val="28"/>
          <w:szCs w:val="28"/>
          <w:shd w:fill="auto" w:val="clear"/>
          <w:lang w:eastAsia="ar-SA"/>
        </w:rPr>
        <w:t xml:space="preserve">а также </w:t>
      </w:r>
      <w:r>
        <w:rPr>
          <w:rFonts w:eastAsia="PT Astra Serif" w:cs="Times New Roman" w:ascii="Times New Roman" w:hAnsi="Times New Roman"/>
          <w:b w:val="false"/>
          <w:spacing w:val="1"/>
          <w:sz w:val="28"/>
          <w:szCs w:val="28"/>
          <w:shd w:fill="auto" w:val="clear"/>
          <w:lang w:eastAsia="ar-SA"/>
        </w:rPr>
        <w:t>обеспечение эффективного управления в указанной сфере.</w:t>
      </w:r>
    </w:p>
    <w:p>
      <w:pPr>
        <w:pStyle w:val="ConsPlusTitle"/>
        <w:widowControl w:val="false"/>
        <w:suppressAutoHyphens w:val="true"/>
        <w:bidi w:val="0"/>
        <w:spacing w:lineRule="auto" w:line="360" w:before="0" w:after="0"/>
        <w:ind w:firstLine="709"/>
        <w:jc w:val="both"/>
        <w:textAlignment w:val="baseline"/>
        <w:rPr/>
      </w:pPr>
      <w:r>
        <w:rPr>
          <w:rFonts w:eastAsia="PT Astra Serif" w:cs="Times New Roman" w:ascii="Times New Roman" w:hAnsi="Times New Roman"/>
          <w:b w:val="false"/>
          <w:spacing w:val="1"/>
          <w:sz w:val="28"/>
          <w:shd w:fill="auto" w:val="clear"/>
        </w:rPr>
        <w:t>Проектом закона Приморского края о краевом бюджете на 2027 год и плановый период 2028 и 2029 годы направлены (одобрены/приняты к р</w:t>
      </w:r>
      <w:r>
        <w:rPr>
          <w:rFonts w:eastAsia="PT Astra Serif" w:cs="Times New Roman" w:ascii="Times New Roman" w:hAnsi="Times New Roman"/>
          <w:b w:val="false"/>
          <w:color w:val="000000"/>
          <w:spacing w:val="1"/>
          <w:kern w:val="2"/>
          <w:sz w:val="28"/>
          <w:szCs w:val="24"/>
          <w:shd w:fill="auto" w:val="clear"/>
          <w:lang w:val="ru-RU" w:eastAsia="zh-CN" w:bidi="hi-IN"/>
        </w:rPr>
        <w:t>ассмотрению) бюджетные проектировки:</w:t>
      </w:r>
    </w:p>
    <w:p>
      <w:pPr>
        <w:pStyle w:val="ConsPlusTitle"/>
        <w:widowControl w:val="false"/>
        <w:suppressAutoHyphens w:val="true"/>
        <w:bidi w:val="0"/>
        <w:spacing w:lineRule="auto" w:line="360" w:before="0" w:after="0"/>
        <w:ind w:firstLine="709"/>
        <w:jc w:val="both"/>
        <w:textAlignment w:val="baseline"/>
        <w:rPr/>
      </w:pPr>
      <w:r>
        <w:rPr>
          <w:rFonts w:eastAsia="PT Astra Serif" w:cs="Times New Roman" w:ascii="Times New Roman" w:hAnsi="Times New Roman"/>
          <w:b w:val="false"/>
          <w:color w:val="000000"/>
          <w:spacing w:val="1"/>
          <w:kern w:val="2"/>
          <w:sz w:val="28"/>
          <w:szCs w:val="24"/>
          <w:shd w:fill="auto" w:val="clear"/>
          <w:lang w:val="ru-RU" w:eastAsia="zh-CN" w:bidi="hi-IN"/>
        </w:rPr>
        <w:t>На предоставление мер социальной поддержки приемным семьям в Приморском крае и вознаграждения приемным родителям (0340380740) предусмотрено в 2027 год — 494 676,53 тыс.руб., 2028 год — 505 125,80 тыс.руб., 2029 год — 513 372,59 тыс.руб.;</w:t>
      </w:r>
    </w:p>
    <w:p>
      <w:pPr>
        <w:pStyle w:val="ConsPlusTitle"/>
        <w:widowControl w:val="false"/>
        <w:suppressAutoHyphens w:val="true"/>
        <w:bidi w:val="0"/>
        <w:spacing w:lineRule="auto" w:line="360" w:before="0" w:after="0"/>
        <w:ind w:firstLine="709"/>
        <w:jc w:val="both"/>
        <w:textAlignment w:val="baseline"/>
        <w:rPr/>
      </w:pPr>
      <w:r>
        <w:rPr>
          <w:rFonts w:eastAsia="PT Astra Serif" w:cs="Times New Roman" w:ascii="Times New Roman" w:hAnsi="Times New Roman"/>
          <w:b w:val="false"/>
          <w:color w:val="000000"/>
          <w:spacing w:val="1"/>
          <w:kern w:val="2"/>
          <w:sz w:val="28"/>
          <w:szCs w:val="24"/>
          <w:shd w:fill="auto" w:val="clear"/>
          <w:lang w:val="ru-RU" w:eastAsia="zh-CN" w:bidi="hi-IN"/>
        </w:rPr>
        <w:t>На предоставление социальной выплаты на улучшение жилищных условий гражданам, усыновившим (удочерившим) детей-сирот и детей, оставшихся без попечения родителей (0341081240) предусмотрено в 2027 год — 79 403,76 тыс.руб., 2028 год — 79 403,76 тыс.руб., 2029 год — 79 403,76 тыс.руб.;</w:t>
      </w:r>
    </w:p>
    <w:p>
      <w:pPr>
        <w:pStyle w:val="ConsPlusTitle"/>
        <w:widowControl w:val="false"/>
        <w:suppressAutoHyphens w:val="true"/>
        <w:bidi w:val="0"/>
        <w:spacing w:lineRule="auto" w:line="360" w:before="0" w:after="0"/>
        <w:ind w:firstLine="709"/>
        <w:jc w:val="both"/>
        <w:textAlignment w:val="baseline"/>
        <w:rPr/>
      </w:pPr>
      <w:r>
        <w:rPr>
          <w:rFonts w:eastAsia="PT Astra Serif" w:cs="Times New Roman" w:ascii="Times New Roman" w:hAnsi="Times New Roman"/>
          <w:b w:val="false"/>
          <w:color w:val="000000"/>
          <w:spacing w:val="1"/>
          <w:kern w:val="2"/>
          <w:sz w:val="28"/>
          <w:szCs w:val="24"/>
          <w:shd w:fill="auto" w:val="clear"/>
          <w:lang w:val="ru-RU" w:eastAsia="zh-CN" w:bidi="hi-IN"/>
        </w:rPr>
        <w:t xml:space="preserve">На выплату ежемесячных денежных средств опекунам (попечителям) на содержание детей-сирот и детей, оставшихся без попечения родителей (0340380750) предусмотрено в 2027 год — 408 519,14 тыс.руб., 2028 год — 423 375,76 тыс.руб., 2029 год — 424 375,76 тыс.руб.; </w:t>
      </w:r>
    </w:p>
    <w:p>
      <w:pPr>
        <w:pStyle w:val="ConsPlusTitle"/>
        <w:widowControl w:val="false"/>
        <w:suppressAutoHyphens w:val="true"/>
        <w:bidi w:val="0"/>
        <w:spacing w:lineRule="auto" w:line="360" w:before="0" w:after="0"/>
        <w:ind w:firstLine="709"/>
        <w:jc w:val="both"/>
        <w:textAlignment w:val="baseline"/>
        <w:rPr/>
      </w:pPr>
      <w:r>
        <w:rPr>
          <w:rFonts w:eastAsia="PT Astra Serif" w:cs="Times New Roman" w:ascii="Times New Roman" w:hAnsi="Times New Roman"/>
          <w:b w:val="false"/>
          <w:color w:val="000000"/>
          <w:spacing w:val="1"/>
          <w:kern w:val="2"/>
          <w:sz w:val="28"/>
          <w:szCs w:val="24"/>
          <w:shd w:fill="auto" w:val="clear"/>
          <w:lang w:val="ru-RU" w:eastAsia="zh-CN" w:bidi="hi-IN"/>
        </w:rPr>
        <w:t>На социальную поддержку детей-сирот и детей, оставшихся без попечения родителей, лиц, из числа детей-сирот и детей, оставшихся без попечения родителей, лиц, потерявших в период обучения обоих родителей или единственного родителя (0340381230) предусмотрено в 2027 год — 22 156,61 тыс.руб., 2028 год — 22 985,38 тыс.руб., 2029 год — 23 848,65 тыс.руб.</w:t>
      </w:r>
    </w:p>
    <w:p>
      <w:pPr>
        <w:pStyle w:val="ConsPlusTitle"/>
        <w:spacing w:lineRule="auto" w:line="312"/>
        <w:ind w:firstLine="709"/>
        <w:jc w:val="both"/>
        <w:rPr>
          <w:color w:val="000000"/>
        </w:rPr>
      </w:pPr>
      <w:r>
        <w:rPr>
          <w:color w:val="000000"/>
        </w:rPr>
      </w:r>
    </w:p>
    <w:p>
      <w:pPr>
        <w:pStyle w:val="ConsPlusTitle"/>
        <w:ind w:firstLine="709"/>
        <w:jc w:val="both"/>
        <w:rPr>
          <w:rFonts w:ascii="Times New Roman" w:hAnsi="Times New Roman" w:eastAsia="PT Astra Serif" w:cs="Times New Roman"/>
          <w:b w:val="false"/>
          <w:bCs/>
          <w:spacing w:val="1"/>
          <w:sz w:val="28"/>
          <w:szCs w:val="28"/>
          <w:highlight w:val="none"/>
          <w:shd w:fill="auto" w:val="clear"/>
          <w:lang w:eastAsia="ar-SA"/>
        </w:rPr>
      </w:pPr>
      <w:r>
        <w:rPr>
          <w:rFonts w:eastAsia="PT Astra Serif" w:cs="Times New Roman" w:ascii="Times New Roman" w:hAnsi="Times New Roman"/>
          <w:b w:val="false"/>
          <w:bCs/>
          <w:spacing w:val="1"/>
          <w:sz w:val="28"/>
          <w:szCs w:val="28"/>
          <w:shd w:fill="auto" w:val="clear"/>
          <w:lang w:eastAsia="ar-SA"/>
        </w:rPr>
      </w:r>
    </w:p>
    <w:p>
      <w:pPr>
        <w:pStyle w:val="ConsPlusTitle"/>
        <w:ind w:firstLine="709"/>
        <w:jc w:val="both"/>
        <w:rPr>
          <w:rFonts w:ascii="Times New Roman" w:hAnsi="Times New Roman" w:eastAsia="PT Astra Serif" w:cs="Times New Roman"/>
          <w:b w:val="false"/>
          <w:bCs/>
          <w:spacing w:val="1"/>
          <w:sz w:val="28"/>
          <w:szCs w:val="28"/>
          <w:highlight w:val="none"/>
          <w:shd w:fill="auto" w:val="clear"/>
          <w:lang w:eastAsia="ar-SA"/>
        </w:rPr>
      </w:pPr>
      <w:r>
        <w:rPr>
          <w:rFonts w:eastAsia="PT Astra Serif" w:cs="Times New Roman" w:ascii="Times New Roman" w:hAnsi="Times New Roman"/>
          <w:b w:val="false"/>
          <w:bCs/>
          <w:spacing w:val="1"/>
          <w:sz w:val="28"/>
          <w:szCs w:val="28"/>
          <w:shd w:fill="auto" w:val="clear"/>
          <w:lang w:eastAsia="ar-SA"/>
        </w:rPr>
      </w:r>
    </w:p>
    <w:tbl>
      <w:tblPr>
        <w:tblW w:w="9555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146"/>
        <w:gridCol w:w="4409"/>
      </w:tblGrid>
      <w:tr>
        <w:trPr/>
        <w:tc>
          <w:tcPr>
            <w:tcW w:w="5146" w:type="dxa"/>
            <w:tcBorders/>
            <w:shd w:color="auto" w:fill="auto" w:val="clear"/>
          </w:tcPr>
          <w:p>
            <w:pPr>
              <w:pStyle w:val="ConsTitle"/>
              <w:ind w:right="0"/>
              <w:jc w:val="center"/>
              <w:rPr/>
            </w:pPr>
            <w:r>
              <w:rPr>
                <w:rStyle w:val="Hyperlink"/>
                <w:rFonts w:cs="PT Astra Serif" w:ascii="Times New Roman" w:hAnsi="Times New Roman"/>
                <w:b w:val="false"/>
                <w:color w:val="000000"/>
                <w:sz w:val="28"/>
                <w:szCs w:val="28"/>
                <w:u w:val="none"/>
                <w:shd w:fill="auto" w:val="clear"/>
              </w:rPr>
              <w:t>Министр труда и социальной политики Приморского края</w:t>
            </w:r>
          </w:p>
        </w:tc>
        <w:tc>
          <w:tcPr>
            <w:tcW w:w="4409" w:type="dxa"/>
            <w:tcBorders/>
            <w:shd w:color="auto" w:fill="auto" w:val="clear"/>
          </w:tcPr>
          <w:p>
            <w:pPr>
              <w:pStyle w:val="Normal"/>
              <w:snapToGrid w:val="false"/>
              <w:jc w:val="right"/>
              <w:rPr>
                <w:rFonts w:ascii="Times New Roman" w:hAnsi="Times New Roman" w:cs="PT Astra Serif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PT Astra Serif" w:ascii="Times New Roman" w:hAnsi="Times New Roman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snapToGrid w:val="false"/>
              <w:jc w:val="right"/>
              <w:rPr>
                <w:highlight w:val="none"/>
                <w:shd w:fill="auto" w:val="clear"/>
              </w:rPr>
            </w:pPr>
            <w:r>
              <w:rPr>
                <w:rFonts w:cs="PT Astra Serif" w:ascii="Times New Roman" w:hAnsi="Times New Roman"/>
                <w:sz w:val="28"/>
                <w:szCs w:val="28"/>
                <w:shd w:fill="auto" w:val="clear"/>
              </w:rPr>
              <w:t>С.В. Красицкая</w:t>
            </w:r>
          </w:p>
        </w:tc>
      </w:tr>
    </w:tbl>
    <w:p>
      <w:pPr>
        <w:pStyle w:val="ConsPlusTitle"/>
        <w:ind w:hanging="0" w:left="0"/>
        <w:jc w:val="both"/>
        <w:rPr>
          <w:rFonts w:ascii="Times New Roman" w:hAnsi="Times New Roman" w:eastAsia="PT Astra Serif" w:cs="Times New Roman"/>
          <w:b w:val="false"/>
          <w:spacing w:val="1"/>
          <w:sz w:val="28"/>
          <w:highlight w:val="none"/>
          <w:shd w:fill="auto" w:val="clear"/>
        </w:rPr>
      </w:pPr>
      <w:r>
        <w:rPr>
          <w:rFonts w:eastAsia="PT Astra Serif" w:cs="Times New Roman" w:ascii="Times New Roman" w:hAnsi="Times New Roman"/>
          <w:b w:val="false"/>
          <w:spacing w:val="1"/>
          <w:sz w:val="28"/>
          <w:shd w:fill="auto" w:val="clear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567" w:top="851" w:footer="0" w:bottom="1276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NTTimes/Cyrillic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519088157"/>
    </w:sdtPr>
    <w:sdtContent>
      <w:p>
        <w:pPr>
          <w:pStyle w:val="Header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2"/>
  <w:defaultTabStop w:val="709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Tahoma"/>
        <w:color w:val="000000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Tahoma" w:cs="Tahoma"/>
      <w:color w:val="000000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andard"/>
    <w:qFormat/>
    <w:pPr>
      <w:spacing w:lineRule="exact" w:line="280" w:before="120" w:after="120"/>
      <w:jc w:val="center"/>
      <w:outlineLvl w:val="0"/>
    </w:pPr>
    <w:rPr>
      <w:rFonts w:ascii="Times New Roman" w:hAnsi="Times New Roman" w:cs="Times New Roman"/>
      <w:b/>
      <w:sz w:val="28"/>
    </w:rPr>
  </w:style>
  <w:style w:type="paragraph" w:styleId="Heading2">
    <w:name w:val="heading 2"/>
    <w:basedOn w:val="Standard"/>
    <w:qFormat/>
    <w:pPr>
      <w:spacing w:lineRule="exact" w:line="240"/>
      <w:jc w:val="center"/>
      <w:outlineLvl w:val="1"/>
    </w:pPr>
    <w:rPr>
      <w:rFonts w:ascii="Times New Roman" w:hAnsi="Times New Roman" w:cs="Times New Roman"/>
      <w:b/>
    </w:rPr>
  </w:style>
  <w:style w:type="paragraph" w:styleId="Heading3">
    <w:name w:val="heading 3"/>
    <w:basedOn w:val="Normal"/>
    <w:qFormat/>
    <w:pPr>
      <w:spacing w:before="320" w:after="200"/>
      <w:outlineLvl w:val="2"/>
    </w:pPr>
    <w:rPr>
      <w:rFonts w:ascii="Arial" w:hAnsi="Arial" w:eastAsia="Arial" w:cs="Arial"/>
      <w:sz w:val="30"/>
    </w:rPr>
  </w:style>
  <w:style w:type="paragraph" w:styleId="Heading4">
    <w:name w:val="heading 4"/>
    <w:basedOn w:val="Normal"/>
    <w:qFormat/>
    <w:pPr>
      <w:spacing w:before="320" w:after="200"/>
      <w:outlineLvl w:val="3"/>
    </w:pPr>
    <w:rPr>
      <w:rFonts w:ascii="Arial" w:hAnsi="Arial" w:eastAsia="Arial" w:cs="Arial"/>
      <w:b/>
      <w:sz w:val="26"/>
    </w:rPr>
  </w:style>
  <w:style w:type="paragraph" w:styleId="Heading5">
    <w:name w:val="heading 5"/>
    <w:basedOn w:val="Normal"/>
    <w:qFormat/>
    <w:pPr>
      <w:spacing w:before="320" w:after="200"/>
      <w:outlineLvl w:val="4"/>
    </w:pPr>
    <w:rPr>
      <w:rFonts w:ascii="Arial" w:hAnsi="Arial" w:eastAsia="Arial" w:cs="Arial"/>
      <w:b/>
    </w:rPr>
  </w:style>
  <w:style w:type="paragraph" w:styleId="Heading6">
    <w:name w:val="heading 6"/>
    <w:basedOn w:val="Normal"/>
    <w:qFormat/>
    <w:pPr>
      <w:spacing w:before="320" w:after="200"/>
      <w:outlineLvl w:val="5"/>
    </w:pPr>
    <w:rPr>
      <w:rFonts w:ascii="Arial" w:hAnsi="Arial" w:eastAsia="Arial" w:cs="Arial"/>
      <w:b/>
      <w:sz w:val="22"/>
    </w:rPr>
  </w:style>
  <w:style w:type="paragraph" w:styleId="Heading7">
    <w:name w:val="heading 7"/>
    <w:basedOn w:val="Normal"/>
    <w:qFormat/>
    <w:pPr>
      <w:spacing w:before="320" w:after="200"/>
      <w:outlineLvl w:val="6"/>
    </w:pPr>
    <w:rPr>
      <w:rFonts w:ascii="Arial" w:hAnsi="Arial" w:eastAsia="Arial" w:cs="Arial"/>
      <w:b/>
      <w:i/>
      <w:sz w:val="22"/>
    </w:rPr>
  </w:style>
  <w:style w:type="paragraph" w:styleId="Heading8">
    <w:name w:val="heading 8"/>
    <w:basedOn w:val="Normal"/>
    <w:qFormat/>
    <w:pPr>
      <w:spacing w:before="320" w:after="200"/>
      <w:outlineLvl w:val="7"/>
    </w:pPr>
    <w:rPr>
      <w:rFonts w:ascii="Arial" w:hAnsi="Arial" w:eastAsia="Arial" w:cs="Arial"/>
      <w:i/>
      <w:sz w:val="22"/>
    </w:rPr>
  </w:style>
  <w:style w:type="paragraph" w:styleId="Heading9">
    <w:name w:val="heading 9"/>
    <w:basedOn w:val="Normal"/>
    <w:qFormat/>
    <w:pPr>
      <w:spacing w:before="320" w:after="200"/>
      <w:outlineLvl w:val="8"/>
    </w:pPr>
    <w:rPr>
      <w:rFonts w:ascii="Arial" w:hAnsi="Arial" w:eastAsia="Arial" w:cs="Arial"/>
      <w:i/>
      <w:sz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qFormat/>
    <w:rPr>
      <w:rFonts w:ascii="Arial" w:hAnsi="Arial" w:eastAsia="Arial" w:cs="Arial"/>
      <w:sz w:val="40"/>
    </w:rPr>
  </w:style>
  <w:style w:type="character" w:styleId="Heading2Char" w:customStyle="1">
    <w:name w:val="Heading 2 Char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qFormat/>
    <w:rPr>
      <w:rFonts w:ascii="Arial" w:hAnsi="Arial" w:eastAsia="Arial" w:cs="Arial"/>
      <w:sz w:val="30"/>
    </w:rPr>
  </w:style>
  <w:style w:type="character" w:styleId="Heading4Char" w:customStyle="1">
    <w:name w:val="Heading 4 Char"/>
    <w:qFormat/>
    <w:rPr>
      <w:rFonts w:ascii="Arial" w:hAnsi="Arial" w:eastAsia="Arial" w:cs="Arial"/>
      <w:b/>
      <w:sz w:val="26"/>
    </w:rPr>
  </w:style>
  <w:style w:type="character" w:styleId="Heading5Char" w:customStyle="1">
    <w:name w:val="Heading 5 Char"/>
    <w:qFormat/>
    <w:rPr>
      <w:rFonts w:ascii="Arial" w:hAnsi="Arial" w:eastAsia="Arial" w:cs="Arial"/>
      <w:b/>
      <w:sz w:val="24"/>
    </w:rPr>
  </w:style>
  <w:style w:type="character" w:styleId="Heading6Char" w:customStyle="1">
    <w:name w:val="Heading 6 Char"/>
    <w:qFormat/>
    <w:rPr>
      <w:rFonts w:ascii="Arial" w:hAnsi="Arial" w:eastAsia="Arial" w:cs="Arial"/>
      <w:b/>
      <w:sz w:val="22"/>
    </w:rPr>
  </w:style>
  <w:style w:type="character" w:styleId="Heading7Char" w:customStyle="1">
    <w:name w:val="Heading 7 Char"/>
    <w:qFormat/>
    <w:rPr>
      <w:rFonts w:ascii="Arial" w:hAnsi="Arial" w:eastAsia="Arial" w:cs="Arial"/>
      <w:b/>
      <w:i/>
      <w:sz w:val="22"/>
    </w:rPr>
  </w:style>
  <w:style w:type="character" w:styleId="Heading8Char" w:customStyle="1">
    <w:name w:val="Heading 8 Char"/>
    <w:qFormat/>
    <w:rPr>
      <w:rFonts w:ascii="Arial" w:hAnsi="Arial" w:eastAsia="Arial" w:cs="Arial"/>
      <w:i/>
      <w:sz w:val="22"/>
    </w:rPr>
  </w:style>
  <w:style w:type="character" w:styleId="Heading9Char" w:customStyle="1">
    <w:name w:val="Heading 9 Char"/>
    <w:qFormat/>
    <w:rPr>
      <w:rFonts w:ascii="Arial" w:hAnsi="Arial" w:eastAsia="Arial" w:cs="Arial"/>
      <w:i/>
      <w:sz w:val="21"/>
    </w:rPr>
  </w:style>
  <w:style w:type="character" w:styleId="TitleChar" w:customStyle="1">
    <w:name w:val="Title Char"/>
    <w:qFormat/>
    <w:rPr>
      <w:sz w:val="48"/>
    </w:rPr>
  </w:style>
  <w:style w:type="character" w:styleId="SubtitleChar" w:customStyle="1">
    <w:name w:val="Subtitle Char"/>
    <w:qFormat/>
    <w:rPr>
      <w:sz w:val="24"/>
    </w:rPr>
  </w:style>
  <w:style w:type="character" w:styleId="QuoteChar" w:customStyle="1">
    <w:name w:val="Quote Char"/>
    <w:qFormat/>
    <w:rPr>
      <w:i/>
    </w:rPr>
  </w:style>
  <w:style w:type="character" w:styleId="IntenseQuoteChar" w:customStyle="1">
    <w:name w:val="Intense Quote Char"/>
    <w:qFormat/>
    <w:rPr>
      <w:i/>
    </w:rPr>
  </w:style>
  <w:style w:type="character" w:styleId="HeaderChar" w:customStyle="1">
    <w:name w:val="Header Char"/>
    <w:qFormat/>
    <w:rPr/>
  </w:style>
  <w:style w:type="character" w:styleId="FooterChar" w:customStyle="1">
    <w:name w:val="Footer Char"/>
    <w:qFormat/>
    <w:rPr/>
  </w:style>
  <w:style w:type="character" w:styleId="CaptionChar" w:customStyle="1">
    <w:name w:val="Caption Char"/>
    <w:qFormat/>
    <w:rPr>
      <w:b/>
      <w:color w:val="4F81BD"/>
      <w:sz w:val="18"/>
    </w:rPr>
  </w:style>
  <w:style w:type="character" w:styleId="Hyperlink">
    <w:name w:val="Hyperlink"/>
    <w:rPr>
      <w:color w:val="0000FF"/>
      <w:u w:val="single"/>
    </w:rPr>
  </w:style>
  <w:style w:type="character" w:styleId="Internetlink" w:customStyle="1">
    <w:name w:val="Internet link"/>
    <w:qFormat/>
    <w:rPr>
      <w:color w:val="0000FF"/>
      <w:sz w:val="20"/>
      <w:u w:val="single"/>
    </w:rPr>
  </w:style>
  <w:style w:type="character" w:styleId="FootnoteTextChar" w:customStyle="1">
    <w:name w:val="Footnote Text Char"/>
    <w:qFormat/>
    <w:rPr>
      <w:sz w:val="18"/>
    </w:rPr>
  </w:style>
  <w:style w:type="character" w:styleId="user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 w:customStyle="1">
    <w:name w:val="Endnote Text Char"/>
    <w:qFormat/>
    <w:rPr>
      <w:sz w:val="20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WW" w:customStyle="1">
    <w:name w:val="Default Paragraph Font (WW)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1" w:customStyle="1">
    <w:name w:val="Основной шрифт абзаца1"/>
    <w:qFormat/>
    <w:rPr/>
  </w:style>
  <w:style w:type="character" w:styleId="WW-" w:customStyle="1">
    <w:name w:val="WW-Основной шрифт абзаца"/>
    <w:qFormat/>
    <w:rPr>
      <w:sz w:val="20"/>
    </w:rPr>
  </w:style>
  <w:style w:type="character" w:styleId="VisitedInternetLink" w:customStyle="1">
    <w:name w:val="Visited Internet Link"/>
    <w:qFormat/>
    <w:rPr>
      <w:color w:val="800080"/>
      <w:sz w:val="20"/>
      <w:u w:val="single"/>
    </w:rPr>
  </w:style>
  <w:style w:type="character" w:styleId="PageNumber">
    <w:name w:val="page number"/>
    <w:basedOn w:val="1"/>
    <w:rPr/>
  </w:style>
  <w:style w:type="character" w:styleId="Style7" w:customStyle="1">
    <w:name w:val="Текст выноски Знак"/>
    <w:qFormat/>
    <w:rPr>
      <w:rFonts w:ascii="Tahoma" w:hAnsi="Tahoma" w:eastAsia="Tahoma" w:cs="Tahoma"/>
      <w:sz w:val="16"/>
    </w:rPr>
  </w:style>
  <w:style w:type="character" w:styleId="2" w:customStyle="1">
    <w:name w:val="Основной текст 2 Знак"/>
    <w:qFormat/>
    <w:rPr>
      <w:rFonts w:ascii="NTTimes/Cyrillic" w:hAnsi="NTTimes/Cyrillic" w:eastAsia="NTTimes/Cyrillic" w:cs="NTTimes/Cyrillic"/>
      <w:sz w:val="24"/>
    </w:rPr>
  </w:style>
  <w:style w:type="character" w:styleId="Style8" w:customStyle="1">
    <w:name w:val="Верхний колонтитул Знак"/>
    <w:uiPriority w:val="99"/>
    <w:qFormat/>
    <w:rPr>
      <w:rFonts w:ascii="NTTimes/Cyrillic" w:hAnsi="NTTimes/Cyrillic" w:eastAsia="NTTimes/Cyrillic" w:cs="NTTimes/Cyrillic"/>
      <w:sz w:val="24"/>
    </w:rPr>
  </w:style>
  <w:style w:type="character" w:styleId="21" w:customStyle="1">
    <w:name w:val="Основной текст с отступом 2 Знак"/>
    <w:qFormat/>
    <w:rPr>
      <w:rFonts w:ascii="NTTimes/Cyrillic" w:hAnsi="NTTimes/Cyrillic" w:eastAsia="NTTimes/Cyrillic" w:cs="NTTimes/Cyrillic"/>
      <w:sz w:val="24"/>
    </w:rPr>
  </w:style>
  <w:style w:type="character" w:styleId="apple-converted-space" w:customStyle="1">
    <w:name w:val="apple-converted-space"/>
    <w:qFormat/>
    <w:rPr/>
  </w:style>
  <w:style w:type="character" w:styleId="11" w:customStyle="1">
    <w:name w:val="Знак примечания1"/>
    <w:qFormat/>
    <w:rPr>
      <w:sz w:val="16"/>
    </w:rPr>
  </w:style>
  <w:style w:type="character" w:styleId="Style9" w:customStyle="1">
    <w:name w:val="Текст примечания Знак"/>
    <w:qFormat/>
    <w:rPr>
      <w:rFonts w:ascii="NTTimes/Cyrillic" w:hAnsi="NTTimes/Cyrillic" w:eastAsia="NTTimes/Cyrillic" w:cs="NTTimes/Cyrillic"/>
    </w:rPr>
  </w:style>
  <w:style w:type="character" w:styleId="Style10" w:customStyle="1">
    <w:name w:val="Тема примечания Знак"/>
    <w:qFormat/>
    <w:rPr>
      <w:rFonts w:ascii="NTTimes/Cyrillic" w:hAnsi="NTTimes/Cyrillic" w:eastAsia="NTTimes/Cyrillic" w:cs="NTTimes/Cyrillic"/>
      <w:b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PT Astra Serif" w:hAnsi="PT Astra Serif" w:eastAsia="PT Astra Serif" w:cs="Noto Sans Devanagari"/>
    </w:rPr>
  </w:style>
  <w:style w:type="paragraph" w:styleId="Caption">
    <w:name w:val="caption"/>
    <w:basedOn w:val="Standard"/>
    <w:qFormat/>
    <w:pPr>
      <w:spacing w:before="120" w:after="120"/>
    </w:pPr>
    <w:rPr>
      <w:rFonts w:ascii="PT Astra Serif" w:hAnsi="PT Astra Serif" w:eastAsia="PT Astra Serif" w:cs="Noto Sans Devanagari"/>
      <w:i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2" w:customStyle="1">
    <w:name w:val="Заголовок (user)"/>
    <w:basedOn w:val="Standard"/>
    <w:next w:val="BodyText"/>
    <w:qFormat/>
    <w:pPr>
      <w:spacing w:before="240" w:after="120"/>
    </w:pPr>
    <w:rPr>
      <w:rFonts w:ascii="PT Astra Serif" w:hAnsi="PT Astra Serif" w:eastAsia="Tahoma" w:cs="Noto Sans Devanagari"/>
      <w:sz w:val="28"/>
    </w:rPr>
  </w:style>
  <w:style w:type="paragraph" w:styleId="user3" w:customStyle="1">
    <w:name w:val="Указатель (user)"/>
    <w:basedOn w:val="Standard"/>
    <w:qFormat/>
    <w:pPr/>
    <w:rPr>
      <w:rFonts w:ascii="PT Astra Serif" w:hAnsi="PT Astra Serif" w:eastAsia="PT Astra Serif" w:cs="Noto Sans Devanagari"/>
    </w:rPr>
  </w:style>
  <w:style w:type="paragraph" w:styleId="Standard" w:customStyle="1">
    <w:name w:val="Standard"/>
    <w:basedOn w:val="DStyleparagraph"/>
    <w:qFormat/>
    <w:pPr/>
    <w:rPr>
      <w:rFonts w:ascii="NTTimes/Cyrillic" w:hAnsi="NTTimes/Cyrillic" w:eastAsia="Times New Roman" w:cs="NTTimes/Cyrillic"/>
      <w:sz w:val="24"/>
    </w:rPr>
  </w:style>
  <w:style w:type="paragraph" w:styleId="Textbody" w:customStyle="1">
    <w:name w:val="Text body"/>
    <w:basedOn w:val="Standard"/>
    <w:qFormat/>
    <w:pPr>
      <w:spacing w:lineRule="exact" w:line="280"/>
      <w:jc w:val="center"/>
    </w:pPr>
    <w:rPr>
      <w:rFonts w:ascii="Times New Roman" w:hAnsi="Times New Roman" w:cs="Times New Roman"/>
      <w:b/>
      <w:sz w:val="22"/>
    </w:rPr>
  </w:style>
  <w:style w:type="paragraph" w:styleId="ListParagraph">
    <w:name w:val="List Paragraph"/>
    <w:basedOn w:val="Normal"/>
    <w:qFormat/>
    <w:pPr>
      <w:ind w:left="720"/>
    </w:pPr>
    <w:rPr/>
  </w:style>
  <w:style w:type="paragraph" w:styleId="Subtitle">
    <w:name w:val="Subtitle"/>
    <w:basedOn w:val="Normal"/>
    <w:qFormat/>
    <w:pPr>
      <w:spacing w:before="200" w:after="200"/>
    </w:pPr>
    <w:rPr/>
  </w:style>
  <w:style w:type="paragraph" w:styleId="Quote">
    <w:name w:val="Quote"/>
    <w:basedOn w:val="Normal"/>
    <w:qFormat/>
    <w:pPr>
      <w:ind w:left="720" w:right="720"/>
    </w:pPr>
    <w:rPr>
      <w:i/>
    </w:rPr>
  </w:style>
  <w:style w:type="paragraph" w:styleId="IntenseQuote">
    <w:name w:val="Intense Quote"/>
    <w:basedOn w:val="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pPr>
      <w:spacing w:before="0" w:after="40"/>
    </w:pPr>
    <w:rPr>
      <w:sz w:val="18"/>
    </w:rPr>
  </w:style>
  <w:style w:type="paragraph" w:styleId="EndnoteText">
    <w:name w:val="endnote text"/>
    <w:basedOn w:val="Normal"/>
    <w:pPr/>
    <w:rPr>
      <w:sz w:val="20"/>
    </w:rPr>
  </w:style>
  <w:style w:type="paragraph" w:styleId="TOC1">
    <w:name w:val="toc 1"/>
    <w:basedOn w:val="Normal"/>
    <w:pPr>
      <w:spacing w:before="0" w:after="57"/>
    </w:pPr>
    <w:rPr/>
  </w:style>
  <w:style w:type="paragraph" w:styleId="TOC2">
    <w:name w:val="toc 2"/>
    <w:basedOn w:val="Normal"/>
    <w:pPr>
      <w:spacing w:before="0" w:after="57"/>
      <w:ind w:left="283"/>
    </w:pPr>
    <w:rPr/>
  </w:style>
  <w:style w:type="paragraph" w:styleId="TOC3">
    <w:name w:val="toc 3"/>
    <w:basedOn w:val="Normal"/>
    <w:pPr>
      <w:spacing w:before="0" w:after="57"/>
      <w:ind w:left="567"/>
    </w:pPr>
    <w:rPr/>
  </w:style>
  <w:style w:type="paragraph" w:styleId="TOC4">
    <w:name w:val="toc 4"/>
    <w:basedOn w:val="Normal"/>
    <w:pPr>
      <w:spacing w:before="0" w:after="57"/>
      <w:ind w:left="850"/>
    </w:pPr>
    <w:rPr/>
  </w:style>
  <w:style w:type="paragraph" w:styleId="TOC5">
    <w:name w:val="toc 5"/>
    <w:basedOn w:val="Normal"/>
    <w:pPr>
      <w:spacing w:before="0" w:after="57"/>
      <w:ind w:left="1134"/>
    </w:pPr>
    <w:rPr/>
  </w:style>
  <w:style w:type="paragraph" w:styleId="TOC6">
    <w:name w:val="toc 6"/>
    <w:basedOn w:val="Normal"/>
    <w:pPr>
      <w:spacing w:before="0" w:after="57"/>
      <w:ind w:left="1417"/>
    </w:pPr>
    <w:rPr/>
  </w:style>
  <w:style w:type="paragraph" w:styleId="TOC7">
    <w:name w:val="toc 7"/>
    <w:basedOn w:val="Normal"/>
    <w:pPr>
      <w:spacing w:before="0" w:after="57"/>
      <w:ind w:left="1701"/>
    </w:pPr>
    <w:rPr/>
  </w:style>
  <w:style w:type="paragraph" w:styleId="TOC8">
    <w:name w:val="toc 8"/>
    <w:basedOn w:val="Normal"/>
    <w:pPr>
      <w:spacing w:before="0" w:after="57"/>
      <w:ind w:left="1984"/>
    </w:pPr>
    <w:rPr/>
  </w:style>
  <w:style w:type="paragraph" w:styleId="TOC9">
    <w:name w:val="toc 9"/>
    <w:basedOn w:val="Normal"/>
    <w:pPr>
      <w:spacing w:before="0" w:after="57"/>
      <w:ind w:left="2268"/>
    </w:pPr>
    <w:rPr/>
  </w:style>
  <w:style w:type="paragraph" w:styleId="IndexHeading">
    <w:name w:val="index heading"/>
    <w:basedOn w:val="Standard"/>
    <w:pPr/>
    <w:rPr>
      <w:rFonts w:ascii="PT Astra Serif" w:hAnsi="PT Astra Serif" w:eastAsia="PT Astra Serif" w:cs="Noto Sans Devanagari"/>
    </w:rPr>
  </w:style>
  <w:style w:type="paragraph" w:styleId="TOCHeading">
    <w:name w:val="TOC Heading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Tahoma" w:cs="Tahoma"/>
      <w:color w:val="000000"/>
      <w:kern w:val="2"/>
      <w:sz w:val="24"/>
      <w:szCs w:val="24"/>
      <w:lang w:val="ru-RU" w:eastAsia="zh-CN" w:bidi="hi-IN"/>
    </w:rPr>
  </w:style>
  <w:style w:type="paragraph" w:styleId="TableofFigures">
    <w:name w:val="table of figures"/>
    <w:basedOn w:val="Normal"/>
    <w:pPr/>
    <w:rPr/>
  </w:style>
  <w:style w:type="paragraph" w:styleId="DStyleparagraph" w:customStyle="1">
    <w:name w:val="DStyle_paragraph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PT Astra Serif" w:hAnsi="PT Astra Serif" w:eastAsia="Tahoma" w:cs="Noto Sans Devanagari"/>
      <w:color w:val="000000"/>
      <w:kern w:val="2"/>
      <w:sz w:val="20"/>
      <w:szCs w:val="24"/>
      <w:lang w:val="ru-RU" w:eastAsia="zh-CN" w:bidi="hi-IN"/>
    </w:rPr>
  </w:style>
  <w:style w:type="paragraph" w:styleId="Title">
    <w:name w:val="Title"/>
    <w:basedOn w:val="Standard"/>
    <w:qFormat/>
    <w:pPr>
      <w:spacing w:before="240" w:after="120"/>
    </w:pPr>
    <w:rPr>
      <w:rFonts w:ascii="PT Astra Serif" w:hAnsi="PT Astra Serif" w:eastAsia="Tahoma" w:cs="Noto Sans Devanagari"/>
      <w:sz w:val="28"/>
    </w:rPr>
  </w:style>
  <w:style w:type="paragraph" w:styleId="caption1" w:customStyle="1">
    <w:name w:val="caption1"/>
    <w:basedOn w:val="Standard"/>
    <w:qFormat/>
    <w:pPr>
      <w:spacing w:before="120" w:after="120"/>
    </w:pPr>
    <w:rPr>
      <w:rFonts w:ascii="PT Astra Serif" w:hAnsi="PT Astra Serif" w:eastAsia="PT Astra Serif" w:cs="Noto Sans Devanagari"/>
      <w:i/>
    </w:rPr>
  </w:style>
  <w:style w:type="paragraph" w:styleId="12" w:customStyle="1">
    <w:name w:val="Заголовок1"/>
    <w:basedOn w:val="Standard"/>
    <w:qFormat/>
    <w:pPr>
      <w:spacing w:before="240" w:after="120"/>
    </w:pPr>
    <w:rPr>
      <w:rFonts w:ascii="PT Astra Serif" w:hAnsi="PT Astra Serif" w:eastAsia="Tahoma" w:cs="Noto Sans Devanagari"/>
      <w:sz w:val="28"/>
    </w:rPr>
  </w:style>
  <w:style w:type="paragraph" w:styleId="13" w:customStyle="1">
    <w:name w:val="Указатель1"/>
    <w:basedOn w:val="Standard"/>
    <w:qFormat/>
    <w:pPr/>
    <w:rPr>
      <w:rFonts w:ascii="PT Astra Serif" w:hAnsi="PT Astra Serif" w:eastAsia="PT Astra Serif" w:cs="Noto Sans Devanagari"/>
    </w:rPr>
  </w:style>
  <w:style w:type="paragraph" w:styleId="Textbodyindent" w:customStyle="1">
    <w:name w:val="Text body indent"/>
    <w:basedOn w:val="Standard"/>
    <w:qFormat/>
    <w:pPr>
      <w:spacing w:lineRule="auto" w:line="360"/>
      <w:ind w:firstLine="709"/>
      <w:jc w:val="both"/>
    </w:pPr>
    <w:rPr>
      <w:sz w:val="26"/>
    </w:rPr>
  </w:style>
  <w:style w:type="paragraph" w:styleId="Style13" w:customStyle="1">
    <w:name w:val="Верхний и нижний колонтитулы"/>
    <w:basedOn w:val="Standard"/>
    <w:qFormat/>
    <w:pPr>
      <w:tabs>
        <w:tab w:val="clear" w:pos="709"/>
        <w:tab w:val="center" w:pos="4818" w:leader="none"/>
        <w:tab w:val="right" w:pos="9638" w:leader="none"/>
      </w:tabs>
    </w:pPr>
    <w:rPr/>
  </w:style>
  <w:style w:type="paragraph" w:styleId="user4" w:customStyle="1">
    <w:name w:val="Колонтитулы (user)"/>
    <w:basedOn w:val="Standard"/>
    <w:qFormat/>
    <w:pPr>
      <w:tabs>
        <w:tab w:val="clear" w:pos="709"/>
        <w:tab w:val="center" w:pos="4818" w:leader="none"/>
        <w:tab w:val="right" w:pos="9638" w:leader="none"/>
      </w:tabs>
    </w:pPr>
    <w:rPr/>
  </w:style>
  <w:style w:type="paragraph" w:styleId="Style14">
    <w:name w:val="Колонтитулы"/>
    <w:basedOn w:val="Normal"/>
    <w:qFormat/>
    <w:pPr/>
    <w:rPr/>
  </w:style>
  <w:style w:type="paragraph" w:styleId="Footer">
    <w:name w:val="footer"/>
    <w:basedOn w:val="Standard"/>
    <w:pPr>
      <w:tabs>
        <w:tab w:val="clear" w:pos="709"/>
        <w:tab w:val="center" w:pos="4676" w:leader="none"/>
        <w:tab w:val="right" w:pos="9354" w:leader="none"/>
      </w:tabs>
    </w:pPr>
    <w:rPr/>
  </w:style>
  <w:style w:type="paragraph" w:styleId="Header">
    <w:name w:val="header"/>
    <w:basedOn w:val="Standard"/>
    <w:uiPriority w:val="99"/>
    <w:pPr>
      <w:tabs>
        <w:tab w:val="clear" w:pos="709"/>
        <w:tab w:val="center" w:pos="4676" w:leader="none"/>
        <w:tab w:val="right" w:pos="9354" w:leader="none"/>
      </w:tabs>
    </w:pPr>
    <w:rPr/>
  </w:style>
  <w:style w:type="paragraph" w:styleId="BalloonText">
    <w:name w:val="Balloon Text"/>
    <w:basedOn w:val="Standard"/>
    <w:qFormat/>
    <w:pPr/>
    <w:rPr>
      <w:rFonts w:ascii="Tahoma" w:hAnsi="Tahoma" w:eastAsia="Tahoma" w:cs="Tahoma"/>
      <w:sz w:val="16"/>
    </w:rPr>
  </w:style>
  <w:style w:type="paragraph" w:styleId="211" w:customStyle="1">
    <w:name w:val="Основной текст 21"/>
    <w:basedOn w:val="Standard"/>
    <w:qFormat/>
    <w:pPr>
      <w:spacing w:lineRule="auto" w:line="480" w:before="0" w:after="120"/>
    </w:pPr>
    <w:rPr/>
  </w:style>
  <w:style w:type="paragraph" w:styleId="ConsPlusNormal" w:customStyle="1">
    <w:name w:val="ConsPlusNormal"/>
    <w:basedOn w:val="DStyleparagraph"/>
    <w:qFormat/>
    <w:pPr>
      <w:ind w:firstLine="720"/>
    </w:pPr>
    <w:rPr>
      <w:rFonts w:ascii="Arial" w:hAnsi="Arial" w:eastAsia="Times New Roman" w:cs="Arial"/>
    </w:rPr>
  </w:style>
  <w:style w:type="paragraph" w:styleId="22" w:customStyle="1">
    <w:name w:val="Основной текст с отступом 22"/>
    <w:basedOn w:val="Standard"/>
    <w:qFormat/>
    <w:pPr>
      <w:spacing w:lineRule="auto" w:line="480" w:before="0" w:after="120"/>
      <w:ind w:left="283"/>
    </w:pPr>
    <w:rPr/>
  </w:style>
  <w:style w:type="paragraph" w:styleId="NormalWeb">
    <w:name w:val="Normal (Web)"/>
    <w:basedOn w:val="Standard"/>
    <w:qFormat/>
    <w:pPr>
      <w:spacing w:before="100" w:after="119"/>
    </w:pPr>
    <w:rPr>
      <w:rFonts w:ascii="Times New Roman" w:hAnsi="Times New Roman" w:cs="Times New Roman"/>
    </w:rPr>
  </w:style>
  <w:style w:type="paragraph" w:styleId="14" w:customStyle="1">
    <w:name w:val="Обычный (веб)1"/>
    <w:basedOn w:val="Standard"/>
    <w:qFormat/>
    <w:pPr>
      <w:spacing w:before="100" w:after="100"/>
    </w:pPr>
    <w:rPr>
      <w:rFonts w:ascii="Times New Roman" w:hAnsi="Times New Roman" w:cs="Times New Roman"/>
    </w:rPr>
  </w:style>
  <w:style w:type="paragraph" w:styleId="212" w:customStyle="1">
    <w:name w:val="Основной текст с отступом 21"/>
    <w:basedOn w:val="Standard"/>
    <w:qFormat/>
    <w:pPr>
      <w:spacing w:lineRule="auto" w:line="480" w:before="0" w:after="120"/>
      <w:ind w:left="283"/>
    </w:pPr>
    <w:rPr/>
  </w:style>
  <w:style w:type="paragraph" w:styleId="NoSpacing">
    <w:name w:val="No Spacing"/>
    <w:basedOn w:val="DStyleparagraph"/>
    <w:qFormat/>
    <w:pPr/>
    <w:rPr>
      <w:rFonts w:ascii="Times New Roman" w:hAnsi="Times New Roman" w:eastAsia="Times New Roman" w:cs="Times New Roman"/>
      <w:sz w:val="24"/>
    </w:rPr>
  </w:style>
  <w:style w:type="paragraph" w:styleId="ConsPlusTitle" w:customStyle="1">
    <w:name w:val="ConsPlusTitle"/>
    <w:basedOn w:val="DStyleparagraph"/>
    <w:qFormat/>
    <w:pPr/>
    <w:rPr>
      <w:rFonts w:ascii="Arial" w:hAnsi="Arial" w:eastAsia="Times New Roman" w:cs="Arial"/>
      <w:b/>
    </w:rPr>
  </w:style>
  <w:style w:type="paragraph" w:styleId="15" w:customStyle="1">
    <w:name w:val="Текст примечания1"/>
    <w:basedOn w:val="Standard"/>
    <w:qFormat/>
    <w:pPr/>
    <w:rPr>
      <w:sz w:val="20"/>
    </w:rPr>
  </w:style>
  <w:style w:type="paragraph" w:styleId="annotationsubject">
    <w:name w:val="annotation subject"/>
    <w:basedOn w:val="15"/>
    <w:qFormat/>
    <w:pPr/>
    <w:rPr>
      <w:b/>
    </w:rPr>
  </w:style>
  <w:style w:type="paragraph" w:styleId="user5" w:customStyle="1">
    <w:name w:val="Содержимое таблицы (user)"/>
    <w:basedOn w:val="Standard"/>
    <w:qFormat/>
    <w:pPr/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</w:rPr>
  </w:style>
  <w:style w:type="paragraph" w:styleId="ConsTitle" w:customStyle="1">
    <w:name w:val="ConsTitle"/>
    <w:basedOn w:val="DStyleparagraph"/>
    <w:qFormat/>
    <w:pPr>
      <w:ind w:right="19774"/>
    </w:pPr>
    <w:rPr>
      <w:rFonts w:ascii="Arial" w:hAnsi="Arial" w:eastAsia="Times New Roman" w:cs="Arial"/>
      <w:b/>
      <w:sz w:val="16"/>
    </w:rPr>
  </w:style>
  <w:style w:type="numbering" w:styleId="user7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LibreOffice/25.8.4.2$Linux_X86_64 LibreOffice_project/580$Build-2</Application>
  <AppVersion>15.0000</AppVersion>
  <Pages>2</Pages>
  <Words>290</Words>
  <Characters>1949</Characters>
  <CharactersWithSpaces>2240</CharactersWithSpaces>
  <Paragraphs>15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2026-05-05T23:57:00Z</dcterms:created>
  <dc:creator>Раскина Анна Витальевна</dc:creator>
  <dc:description/>
  <dc:language>ru-RU</dc:language>
  <cp:lastModifiedBy/>
  <cp:lastPrinted>2026-05-05T08:44:00Z</cp:lastPrinted>
  <dcterms:modified xsi:type="dcterms:W3CDTF">2026-10-12T09:52:14Z</dcterms:modified>
  <cp:revision>20</cp:revision>
  <dc:subject/>
  <dc:title>«GERBM»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