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ПЕРЕЧЕНЬ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618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618"/>
        <w:jc w:val="center"/>
        <w:rPr>
          <w:color w:val="000000"/>
        </w:rPr>
      </w:pPr>
      <w:r>
        <w:rPr>
          <w:color w:val="000000"/>
        </w:rPr>
        <w:t xml:space="preserve">законодательных актов Приморского края, </w:t>
      </w:r>
      <w:r>
        <w:rPr>
          <w:color w:val="000000"/>
        </w:rPr>
      </w:r>
      <w:r>
        <w:rPr>
          <w:color w:val="000000"/>
        </w:rPr>
      </w:r>
    </w:p>
    <w:p>
      <w:pPr>
        <w:pStyle w:val="618"/>
        <w:jc w:val="center"/>
        <w:rPr>
          <w:color w:val="000000"/>
        </w:rPr>
      </w:pPr>
      <w:r>
        <w:rPr>
          <w:color w:val="000000"/>
        </w:rPr>
        <w:t xml:space="preserve">подлежащих признанию утратившими силу, </w:t>
      </w:r>
      <w:r>
        <w:rPr>
          <w:color w:val="000000"/>
        </w:rPr>
      </w:r>
      <w:r>
        <w:rPr>
          <w:color w:val="000000"/>
        </w:rPr>
      </w:r>
    </w:p>
    <w:p>
      <w:pPr>
        <w:pStyle w:val="618"/>
        <w:jc w:val="center"/>
      </w:pPr>
      <w:r>
        <w:rPr>
          <w:color w:val="000000"/>
        </w:rPr>
        <w:t xml:space="preserve">изменению, приостановлению или принятию в связи</w:t>
      </w:r>
      <w:r/>
    </w:p>
    <w:p>
      <w:pPr>
        <w:pStyle w:val="618"/>
        <w:jc w:val="center"/>
        <w:rPr>
          <w:color w:val="000000"/>
          <w:spacing w:val="2"/>
          <w:sz w:val="28"/>
          <w:szCs w:val="28"/>
        </w:rPr>
      </w:pPr>
      <w:r>
        <w:t xml:space="preserve">с принятием проекта закона Приморского края</w:t>
      </w:r>
      <w:r>
        <w:rPr>
          <w:color w:val="000000"/>
          <w:spacing w:val="2"/>
          <w:sz w:val="28"/>
          <w:szCs w:val="28"/>
        </w:rPr>
      </w:r>
      <w:r>
        <w:rPr>
          <w:color w:val="000000"/>
          <w:spacing w:val="2"/>
          <w:sz w:val="28"/>
          <w:szCs w:val="28"/>
        </w:rPr>
      </w:r>
    </w:p>
    <w:p>
      <w:pPr>
        <w:pStyle w:val="618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«О внесении изменений в </w:t>
      </w:r>
      <w:r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статью 6</w:t>
      </w:r>
      <w:r>
        <w:rPr>
          <w:b w:val="0"/>
          <w:color w:val="000000"/>
          <w:spacing w:val="2"/>
          <w:sz w:val="28"/>
          <w:szCs w:val="28"/>
          <w:shd w:val="clear" w:color="auto" w:fill="auto"/>
          <w:vertAlign w:val="superscript"/>
          <w:lang w:val="ru-RU"/>
        </w:rPr>
        <w:t xml:space="preserve">2</w:t>
      </w:r>
      <w:r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 Закона </w:t>
      </w:r>
      <w:r>
        <w:rPr>
          <w:color w:val="000000"/>
          <w:spacing w:val="2"/>
          <w:sz w:val="28"/>
          <w:szCs w:val="28"/>
        </w:rPr>
      </w:r>
      <w:r>
        <w:rPr>
          <w:color w:val="000000"/>
          <w:spacing w:val="2"/>
          <w:sz w:val="28"/>
          <w:szCs w:val="28"/>
        </w:rPr>
      </w:r>
    </w:p>
    <w:p>
      <w:pPr>
        <w:pStyle w:val="618"/>
        <w:jc w:val="center"/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</w:pPr>
      <w:r>
        <w:rPr>
          <w:color w:val="000000"/>
          <w:spacing w:val="2"/>
          <w:sz w:val="28"/>
          <w:szCs w:val="28"/>
        </w:rPr>
        <w:t xml:space="preserve">Приморского края «О защите прав ребенка </w:t>
      </w:r>
      <w:r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</w:r>
      <w:r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</w:r>
    </w:p>
    <w:p>
      <w:pPr>
        <w:pStyle w:val="618"/>
        <w:jc w:val="center"/>
      </w:pPr>
      <w:r>
        <w:rPr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в Приморском крае</w:t>
      </w:r>
      <w:r>
        <w:t xml:space="preserve">»</w:t>
      </w:r>
      <w:r/>
    </w:p>
    <w:p>
      <w:pPr>
        <w:pStyle w:val="618"/>
        <w:jc w:val="center"/>
      </w:pPr>
      <w:r/>
      <w:r/>
    </w:p>
    <w:p>
      <w:pPr>
        <w:pStyle w:val="618"/>
        <w:jc w:val="both"/>
        <w:rPr>
          <w:color w:val="000000"/>
          <w:shd w:val="clear" w:color="auto" w:fill="auto"/>
        </w:rPr>
      </w:pP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618"/>
        <w:ind w:right="0" w:firstLine="709"/>
        <w:jc w:val="both"/>
        <w:spacing w:line="360" w:lineRule="auto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  <w:t xml:space="preserve">Принятие проекта</w:t>
      </w:r>
      <w:r>
        <w:rPr>
          <w:color w:val="000000"/>
          <w:spacing w:val="2"/>
          <w:sz w:val="28"/>
          <w:szCs w:val="28"/>
          <w:shd w:val="clear" w:color="auto" w:fill="auto"/>
        </w:rPr>
        <w:t xml:space="preserve"> закона Приморского края 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</w:rPr>
        <w:t xml:space="preserve">«О внесении изменений в 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статью 6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  <w:vertAlign w:val="superscript"/>
          <w:lang w:val="ru-RU"/>
        </w:rPr>
        <w:t xml:space="preserve">2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 Закона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</w:rPr>
        <w:t xml:space="preserve"> Приморского края «О защите прав ребенка 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в Приморском крае</w:t>
      </w:r>
      <w:r>
        <w:rPr>
          <w:b w:val="0"/>
          <w:bCs w:val="0"/>
          <w:color w:val="000000"/>
          <w:spacing w:val="2"/>
          <w:sz w:val="28"/>
          <w:szCs w:val="28"/>
          <w:shd w:val="clear" w:color="auto" w:fill="auto"/>
        </w:rPr>
        <w:t xml:space="preserve">» не</w:t>
      </w:r>
      <w:r>
        <w:rPr>
          <w:color w:val="000000"/>
          <w:spacing w:val="2"/>
          <w:shd w:val="clear" w:color="auto" w:fill="auto"/>
        </w:rPr>
        <w:t xml:space="preserve"> потребует признания утратившими силу, изменения, приостановления или принятия иных законодательных актов Приморского края.</w:t>
      </w: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p>
      <w:pPr>
        <w:pStyle w:val="618"/>
        <w:jc w:val="both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p>
      <w:pPr>
        <w:pStyle w:val="618"/>
        <w:jc w:val="both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p>
      <w:pPr>
        <w:pStyle w:val="618"/>
        <w:jc w:val="both"/>
        <w:widowControl w:val="off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tbl>
      <w:tblPr>
        <w:tblW w:w="0" w:type="auto"/>
        <w:tblInd w:w="-8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75"/>
        <w:gridCol w:w="4230"/>
      </w:tblGrid>
      <w:tr>
        <w:tblPrEx/>
        <w:trPr>
          <w:trHeight w:val="67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5" w:type="dxa"/>
            <w:vAlign w:val="top"/>
            <w:textDirection w:val="lrTb"/>
            <w:noWrap w:val="false"/>
          </w:tcPr>
          <w:p>
            <w:pPr>
              <w:pStyle w:val="618"/>
              <w:ind w:left="-238" w:right="0" w:firstLine="238"/>
              <w:widowControl w:val="off"/>
              <w:rPr>
                <w:color w:val="000000"/>
                <w:sz w:val="28"/>
                <w:szCs w:val="28"/>
                <w:shd w:val="clear" w:color="auto" w:fill="auto"/>
              </w:rPr>
            </w:pPr>
            <w:r>
              <w:rPr>
                <w:color w:val="000000"/>
                <w:sz w:val="28"/>
                <w:szCs w:val="28"/>
                <w:shd w:val="clear" w:color="auto" w:fill="auto"/>
              </w:rPr>
              <w:t xml:space="preserve">Министр труда и социальной</w:t>
            </w:r>
            <w:r>
              <w:rPr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color w:val="000000"/>
                <w:sz w:val="28"/>
                <w:szCs w:val="28"/>
                <w:shd w:val="clear" w:color="auto" w:fill="auto"/>
              </w:rPr>
            </w:r>
          </w:p>
          <w:p>
            <w:pPr>
              <w:pStyle w:val="618"/>
              <w:ind w:left="-238" w:right="0" w:firstLine="238"/>
              <w:widowControl w:val="off"/>
            </w:pPr>
            <w:r>
              <w:rPr>
                <w:color w:val="000000"/>
                <w:sz w:val="28"/>
                <w:szCs w:val="28"/>
                <w:shd w:val="clear" w:color="auto" w:fill="auto"/>
              </w:rPr>
              <w:t xml:space="preserve">политики </w:t>
            </w:r>
            <w:r>
              <w:rPr>
                <w:color w:val="000000"/>
                <w:sz w:val="28"/>
                <w:szCs w:val="28"/>
                <w:shd w:val="clear" w:color="auto" w:fill="auto"/>
              </w:rPr>
              <w:t xml:space="preserve">Приморского края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30" w:type="dxa"/>
            <w:vAlign w:val="bottom"/>
            <w:textDirection w:val="lrTb"/>
            <w:noWrap w:val="false"/>
          </w:tcPr>
          <w:p>
            <w:pPr>
              <w:pStyle w:val="618"/>
              <w:jc w:val="right"/>
              <w:widowControl w:val="off"/>
            </w:pPr>
            <w:r>
              <w:rPr>
                <w:color w:val="000000"/>
                <w:sz w:val="28"/>
                <w:szCs w:val="28"/>
                <w:shd w:val="clear" w:color="auto" w:fill="auto"/>
              </w:rPr>
              <w:t xml:space="preserve">С.В. </w:t>
            </w:r>
            <w:r>
              <w:rPr>
                <w:color w:val="000000"/>
                <w:sz w:val="28"/>
                <w:szCs w:val="28"/>
                <w:shd w:val="clear" w:color="auto" w:fill="auto"/>
              </w:rPr>
              <w:t xml:space="preserve">Красицкая</w:t>
            </w:r>
            <w:r/>
          </w:p>
        </w:tc>
      </w:tr>
    </w:tbl>
    <w:p>
      <w:pPr>
        <w:pStyle w:val="618"/>
        <w:jc w:val="both"/>
        <w:widowControl w:val="off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p>
      <w:pPr>
        <w:pStyle w:val="618"/>
        <w:jc w:val="both"/>
        <w:widowControl w:val="off"/>
        <w:rPr>
          <w:color w:val="000000"/>
          <w:spacing w:val="2"/>
          <w:shd w:val="clear" w:color="auto" w:fill="auto"/>
        </w:rPr>
      </w:pPr>
      <w:r>
        <w:rPr>
          <w:color w:val="000000"/>
          <w:spacing w:val="2"/>
          <w:shd w:val="clear" w:color="auto" w:fill="auto"/>
        </w:rPr>
      </w:r>
      <w:r>
        <w:rPr>
          <w:color w:val="000000"/>
          <w:spacing w:val="2"/>
          <w:shd w:val="clear" w:color="auto" w:fill="auto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839" w:right="851" w:bottom="1134" w:left="1418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rial">
    <w:panose1 w:val="020B0604020202020204"/>
  </w:font>
  <w:font w:name="PT Astra Serif">
    <w:panose1 w:val="020A0603040505020204"/>
  </w:font>
  <w:font w:name="Noto Sans Devanagari">
    <w:panose1 w:val="020B0502040504020204"/>
  </w:font>
  <w:font w:name="Tahoma">
    <w:panose1 w:val="020B0604030504040204"/>
  </w:font>
  <w:font w:name="Times New Roman">
    <w:panose1 w:val="02020603050405020304"/>
  </w:font>
  <w:font w:name="Lucida Sans">
    <w:panose1 w:val="020B060203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9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9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9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9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92"/>
    <w:link w:val="45"/>
    <w:uiPriority w:val="99"/>
  </w:style>
  <w:style w:type="character" w:styleId="48">
    <w:name w:val="Caption Char"/>
    <w:basedOn w:val="692"/>
    <w:link w:val="698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table" w:styleId="61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18" w:default="1">
    <w:name w:val="Normal"/>
    <w:next w:val="618"/>
    <w:link w:val="618"/>
    <w:pPr>
      <w:widowControl/>
    </w:pPr>
    <w:rPr>
      <w:rFonts w:ascii="Times New Roman" w:hAnsi="Times New Roman" w:eastAsia="Times New Roman" w:cs="Times New Roman"/>
      <w:color w:val="auto"/>
      <w:sz w:val="28"/>
      <w:szCs w:val="28"/>
      <w:lang w:val="ru-RU" w:eastAsia="zh-CN" w:bidi="ar-SA"/>
    </w:rPr>
  </w:style>
  <w:style w:type="character" w:styleId="619">
    <w:name w:val="Основной шрифт абзаца"/>
    <w:next w:val="619"/>
  </w:style>
  <w:style w:type="character" w:styleId="620">
    <w:name w:val="Основной шрифт абзаца1"/>
    <w:next w:val="620"/>
    <w:link w:val="618"/>
  </w:style>
  <w:style w:type="character" w:styleId="621">
    <w:name w:val="Текст выноски Знак"/>
    <w:next w:val="621"/>
    <w:link w:val="618"/>
    <w:rPr>
      <w:rFonts w:ascii="Tahoma" w:hAnsi="Tahoma" w:cs="Tahoma"/>
      <w:sz w:val="16"/>
      <w:szCs w:val="16"/>
    </w:rPr>
  </w:style>
  <w:style w:type="character" w:styleId="622">
    <w:name w:val="Основной текст Знак"/>
    <w:next w:val="622"/>
    <w:link w:val="618"/>
    <w:rPr>
      <w:sz w:val="26"/>
    </w:rPr>
  </w:style>
  <w:style w:type="character" w:styleId="623">
    <w:name w:val="Основной текст с отступом Знак"/>
    <w:next w:val="623"/>
    <w:link w:val="618"/>
    <w:rPr>
      <w:sz w:val="26"/>
    </w:rPr>
  </w:style>
  <w:style w:type="character" w:styleId="624">
    <w:name w:val="Нижний колонтитул Знак"/>
    <w:next w:val="624"/>
    <w:link w:val="618"/>
    <w:rPr>
      <w:sz w:val="26"/>
    </w:rPr>
  </w:style>
  <w:style w:type="character" w:styleId="625">
    <w:name w:val="Верхний колонтитул Знак"/>
    <w:next w:val="625"/>
    <w:link w:val="618"/>
    <w:rPr>
      <w:sz w:val="26"/>
    </w:rPr>
  </w:style>
  <w:style w:type="character" w:styleId="626">
    <w:name w:val="Основной текст с отступом 2 Знак"/>
    <w:next w:val="626"/>
    <w:link w:val="618"/>
  </w:style>
  <w:style w:type="character" w:styleId="627">
    <w:name w:val="WW8Num7z8"/>
    <w:next w:val="627"/>
    <w:link w:val="618"/>
  </w:style>
  <w:style w:type="character" w:styleId="628">
    <w:name w:val="WW8Num7z7"/>
    <w:next w:val="628"/>
    <w:link w:val="618"/>
  </w:style>
  <w:style w:type="character" w:styleId="629">
    <w:name w:val="WW8Num7z6"/>
    <w:next w:val="629"/>
    <w:link w:val="618"/>
  </w:style>
  <w:style w:type="character" w:styleId="630">
    <w:name w:val="WW8Num7z5"/>
    <w:next w:val="630"/>
    <w:link w:val="618"/>
  </w:style>
  <w:style w:type="character" w:styleId="631">
    <w:name w:val="WW8Num7z4"/>
    <w:next w:val="631"/>
    <w:link w:val="618"/>
  </w:style>
  <w:style w:type="character" w:styleId="632">
    <w:name w:val="WW8Num7z3"/>
    <w:next w:val="632"/>
    <w:link w:val="618"/>
  </w:style>
  <w:style w:type="character" w:styleId="633">
    <w:name w:val="WW8Num7z2"/>
    <w:next w:val="633"/>
    <w:link w:val="618"/>
  </w:style>
  <w:style w:type="character" w:styleId="634">
    <w:name w:val="WW8Num7z1"/>
    <w:next w:val="634"/>
    <w:link w:val="618"/>
  </w:style>
  <w:style w:type="character" w:styleId="635">
    <w:name w:val="WW8Num7z0"/>
    <w:next w:val="635"/>
    <w:link w:val="618"/>
    <w:rPr>
      <w:b w:val="0"/>
    </w:rPr>
  </w:style>
  <w:style w:type="character" w:styleId="636">
    <w:name w:val="WW8Num6z8"/>
    <w:next w:val="636"/>
    <w:link w:val="618"/>
  </w:style>
  <w:style w:type="character" w:styleId="637">
    <w:name w:val="WW8Num6z7"/>
    <w:next w:val="637"/>
    <w:link w:val="618"/>
  </w:style>
  <w:style w:type="character" w:styleId="638">
    <w:name w:val="WW8Num6z6"/>
    <w:next w:val="638"/>
    <w:link w:val="618"/>
  </w:style>
  <w:style w:type="character" w:styleId="639">
    <w:name w:val="WW8Num6z5"/>
    <w:next w:val="639"/>
    <w:link w:val="618"/>
  </w:style>
  <w:style w:type="character" w:styleId="640">
    <w:name w:val="WW8Num6z4"/>
    <w:next w:val="640"/>
    <w:link w:val="618"/>
  </w:style>
  <w:style w:type="character" w:styleId="641">
    <w:name w:val="WW8Num6z3"/>
    <w:next w:val="641"/>
    <w:link w:val="618"/>
  </w:style>
  <w:style w:type="character" w:styleId="642">
    <w:name w:val="WW8Num6z2"/>
    <w:next w:val="642"/>
    <w:link w:val="618"/>
  </w:style>
  <w:style w:type="character" w:styleId="643">
    <w:name w:val="WW8Num6z1"/>
    <w:next w:val="643"/>
    <w:link w:val="618"/>
  </w:style>
  <w:style w:type="character" w:styleId="644">
    <w:name w:val="WW8Num6z0"/>
    <w:next w:val="644"/>
    <w:link w:val="618"/>
    <w:rPr>
      <w:b w:val="0"/>
    </w:rPr>
  </w:style>
  <w:style w:type="character" w:styleId="645">
    <w:name w:val="WW8Num5z8"/>
    <w:next w:val="645"/>
    <w:link w:val="618"/>
  </w:style>
  <w:style w:type="character" w:styleId="646">
    <w:name w:val="WW8Num5z7"/>
    <w:next w:val="646"/>
    <w:link w:val="618"/>
  </w:style>
  <w:style w:type="character" w:styleId="647">
    <w:name w:val="WW8Num5z6"/>
    <w:next w:val="647"/>
    <w:link w:val="618"/>
  </w:style>
  <w:style w:type="character" w:styleId="648">
    <w:name w:val="WW8Num5z5"/>
    <w:next w:val="648"/>
    <w:link w:val="618"/>
  </w:style>
  <w:style w:type="character" w:styleId="649">
    <w:name w:val="WW8Num5z4"/>
    <w:next w:val="649"/>
    <w:link w:val="618"/>
  </w:style>
  <w:style w:type="character" w:styleId="650">
    <w:name w:val="WW8Num5z3"/>
    <w:next w:val="650"/>
    <w:link w:val="618"/>
  </w:style>
  <w:style w:type="character" w:styleId="651">
    <w:name w:val="WW8Num5z2"/>
    <w:next w:val="651"/>
    <w:link w:val="618"/>
  </w:style>
  <w:style w:type="character" w:styleId="652">
    <w:name w:val="WW8Num5z1"/>
    <w:next w:val="652"/>
    <w:link w:val="618"/>
  </w:style>
  <w:style w:type="character" w:styleId="653">
    <w:name w:val="WW8Num5z0"/>
    <w:next w:val="653"/>
    <w:link w:val="618"/>
  </w:style>
  <w:style w:type="character" w:styleId="654">
    <w:name w:val="WW8Num4z8"/>
    <w:next w:val="654"/>
    <w:link w:val="618"/>
  </w:style>
  <w:style w:type="character" w:styleId="655">
    <w:name w:val="WW8Num4z7"/>
    <w:next w:val="655"/>
    <w:link w:val="618"/>
  </w:style>
  <w:style w:type="character" w:styleId="656">
    <w:name w:val="WW8Num4z6"/>
    <w:next w:val="656"/>
    <w:link w:val="618"/>
  </w:style>
  <w:style w:type="character" w:styleId="657">
    <w:name w:val="WW8Num4z5"/>
    <w:next w:val="657"/>
    <w:link w:val="618"/>
  </w:style>
  <w:style w:type="character" w:styleId="658">
    <w:name w:val="WW8Num4z4"/>
    <w:next w:val="658"/>
    <w:link w:val="618"/>
  </w:style>
  <w:style w:type="character" w:styleId="659">
    <w:name w:val="WW8Num4z3"/>
    <w:next w:val="659"/>
    <w:link w:val="618"/>
  </w:style>
  <w:style w:type="character" w:styleId="660">
    <w:name w:val="WW8Num4z2"/>
    <w:next w:val="660"/>
    <w:link w:val="618"/>
  </w:style>
  <w:style w:type="character" w:styleId="661">
    <w:name w:val="WW8Num4z1"/>
    <w:next w:val="661"/>
    <w:link w:val="618"/>
  </w:style>
  <w:style w:type="character" w:styleId="662">
    <w:name w:val="WW8Num4z0"/>
    <w:next w:val="662"/>
    <w:link w:val="618"/>
  </w:style>
  <w:style w:type="character" w:styleId="663">
    <w:name w:val="WW8Num3z8"/>
    <w:next w:val="663"/>
    <w:link w:val="618"/>
  </w:style>
  <w:style w:type="character" w:styleId="664">
    <w:name w:val="WW8Num3z7"/>
    <w:next w:val="664"/>
    <w:link w:val="618"/>
  </w:style>
  <w:style w:type="character" w:styleId="665">
    <w:name w:val="WW8Num3z6"/>
    <w:next w:val="665"/>
    <w:link w:val="618"/>
  </w:style>
  <w:style w:type="character" w:styleId="666">
    <w:name w:val="WW8Num3z5"/>
    <w:next w:val="666"/>
    <w:link w:val="618"/>
  </w:style>
  <w:style w:type="character" w:styleId="667">
    <w:name w:val="WW8Num3z4"/>
    <w:next w:val="667"/>
    <w:link w:val="618"/>
  </w:style>
  <w:style w:type="character" w:styleId="668">
    <w:name w:val="WW8Num3z3"/>
    <w:next w:val="668"/>
    <w:link w:val="618"/>
  </w:style>
  <w:style w:type="character" w:styleId="669">
    <w:name w:val="WW8Num3z2"/>
    <w:next w:val="669"/>
    <w:link w:val="618"/>
  </w:style>
  <w:style w:type="character" w:styleId="670">
    <w:name w:val="WW8Num3z1"/>
    <w:next w:val="670"/>
    <w:link w:val="618"/>
  </w:style>
  <w:style w:type="character" w:styleId="671">
    <w:name w:val="WW8Num3z0"/>
    <w:next w:val="671"/>
    <w:link w:val="618"/>
  </w:style>
  <w:style w:type="character" w:styleId="672">
    <w:name w:val="WW8Num2z8"/>
    <w:next w:val="672"/>
    <w:link w:val="618"/>
  </w:style>
  <w:style w:type="character" w:styleId="673">
    <w:name w:val="WW8Num2z7"/>
    <w:next w:val="673"/>
    <w:link w:val="618"/>
  </w:style>
  <w:style w:type="character" w:styleId="674">
    <w:name w:val="WW8Num2z6"/>
    <w:next w:val="674"/>
    <w:link w:val="618"/>
  </w:style>
  <w:style w:type="character" w:styleId="675">
    <w:name w:val="WW8Num2z5"/>
    <w:next w:val="675"/>
    <w:link w:val="618"/>
  </w:style>
  <w:style w:type="character" w:styleId="676">
    <w:name w:val="WW8Num2z4"/>
    <w:next w:val="676"/>
    <w:link w:val="618"/>
  </w:style>
  <w:style w:type="character" w:styleId="677">
    <w:name w:val="WW8Num2z3"/>
    <w:next w:val="677"/>
    <w:link w:val="618"/>
  </w:style>
  <w:style w:type="character" w:styleId="678">
    <w:name w:val="WW8Num2z2"/>
    <w:next w:val="678"/>
    <w:link w:val="618"/>
  </w:style>
  <w:style w:type="character" w:styleId="679">
    <w:name w:val="WW8Num2z1"/>
    <w:next w:val="679"/>
    <w:link w:val="618"/>
  </w:style>
  <w:style w:type="character" w:styleId="680">
    <w:name w:val="WW8Num2z0"/>
    <w:next w:val="680"/>
    <w:link w:val="618"/>
  </w:style>
  <w:style w:type="character" w:styleId="681">
    <w:name w:val="Основной шрифт абзаца2"/>
    <w:next w:val="681"/>
    <w:link w:val="618"/>
  </w:style>
  <w:style w:type="character" w:styleId="682">
    <w:name w:val="Основной шрифт абзаца3"/>
    <w:next w:val="682"/>
    <w:link w:val="618"/>
  </w:style>
  <w:style w:type="character" w:styleId="683">
    <w:name w:val="WW8Num1z8"/>
    <w:next w:val="683"/>
    <w:link w:val="618"/>
  </w:style>
  <w:style w:type="character" w:styleId="684">
    <w:name w:val="WW8Num1z7"/>
    <w:next w:val="684"/>
    <w:link w:val="618"/>
  </w:style>
  <w:style w:type="character" w:styleId="685">
    <w:name w:val="WW8Num1z6"/>
    <w:next w:val="685"/>
    <w:link w:val="618"/>
  </w:style>
  <w:style w:type="character" w:styleId="686">
    <w:name w:val="WW8Num1z5"/>
    <w:next w:val="686"/>
    <w:link w:val="618"/>
  </w:style>
  <w:style w:type="character" w:styleId="687">
    <w:name w:val="WW8Num1z4"/>
    <w:next w:val="687"/>
    <w:link w:val="618"/>
  </w:style>
  <w:style w:type="character" w:styleId="688">
    <w:name w:val="WW8Num1z3"/>
    <w:next w:val="688"/>
    <w:link w:val="618"/>
  </w:style>
  <w:style w:type="character" w:styleId="689">
    <w:name w:val="WW8Num1z2"/>
    <w:next w:val="689"/>
    <w:link w:val="618"/>
  </w:style>
  <w:style w:type="character" w:styleId="690">
    <w:name w:val="WW8Num1z1"/>
    <w:next w:val="690"/>
    <w:link w:val="618"/>
  </w:style>
  <w:style w:type="character" w:styleId="691">
    <w:name w:val="WW8Num1z0"/>
    <w:next w:val="691"/>
    <w:link w:val="618"/>
    <w:rPr>
      <w:b/>
    </w:rPr>
  </w:style>
  <w:style w:type="character" w:styleId="692" w:default="1">
    <w:name w:val="Default Paragraph Font"/>
    <w:next w:val="692"/>
    <w:link w:val="618"/>
  </w:style>
  <w:style w:type="character" w:styleId="693">
    <w:name w:val="Emphasis"/>
    <w:next w:val="693"/>
    <w:link w:val="618"/>
    <w:rPr>
      <w:i/>
      <w:iCs/>
    </w:rPr>
  </w:style>
  <w:style w:type="character" w:styleId="694">
    <w:name w:val="Выделение1"/>
    <w:next w:val="694"/>
    <w:link w:val="618"/>
    <w:rPr>
      <w:i/>
      <w:iCs/>
    </w:rPr>
  </w:style>
  <w:style w:type="paragraph" w:styleId="695">
    <w:name w:val="Заголовок"/>
    <w:basedOn w:val="618"/>
    <w:next w:val="696"/>
    <w:link w:val="618"/>
    <w:pPr>
      <w:keepNext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696">
    <w:name w:val="Body Text"/>
    <w:basedOn w:val="618"/>
    <w:next w:val="696"/>
    <w:link w:val="618"/>
    <w:pPr>
      <w:jc w:val="center"/>
    </w:pPr>
    <w:rPr>
      <w:sz w:val="26"/>
      <w:szCs w:val="20"/>
    </w:rPr>
  </w:style>
  <w:style w:type="paragraph" w:styleId="697">
    <w:name w:val="List"/>
    <w:basedOn w:val="696"/>
    <w:next w:val="697"/>
    <w:link w:val="618"/>
    <w:rPr>
      <w:rFonts w:ascii="Times New Roman" w:hAnsi="Times New Roman" w:cs="Noto Sans Devanagari"/>
    </w:rPr>
  </w:style>
  <w:style w:type="paragraph" w:styleId="698">
    <w:name w:val="Caption"/>
    <w:basedOn w:val="618"/>
    <w:next w:val="698"/>
    <w:link w:val="618"/>
    <w:pPr>
      <w:spacing w:before="120" w:after="120"/>
      <w:suppressLineNumbers/>
    </w:pPr>
    <w:rPr>
      <w:rFonts w:ascii="PT Astra Serif" w:hAnsi="PT Astra Serif" w:cs="Lucida Sans"/>
      <w:i/>
      <w:iCs/>
      <w:sz w:val="24"/>
      <w:szCs w:val="24"/>
    </w:rPr>
  </w:style>
  <w:style w:type="paragraph" w:styleId="699">
    <w:name w:val="Указатель"/>
    <w:basedOn w:val="618"/>
    <w:next w:val="699"/>
    <w:link w:val="618"/>
    <w:pPr>
      <w:suppressLineNumbers/>
    </w:pPr>
    <w:rPr>
      <w:rFonts w:ascii="Times New Roman" w:hAnsi="Times New Roman" w:cs="Noto Sans Devanagari"/>
    </w:rPr>
  </w:style>
  <w:style w:type="paragraph" w:styleId="700">
    <w:name w:val="caption1"/>
    <w:basedOn w:val="618"/>
    <w:next w:val="700"/>
    <w:link w:val="618"/>
    <w:pPr>
      <w:spacing w:before="120" w:after="120"/>
      <w:suppressLineNumbers/>
    </w:pPr>
    <w:rPr>
      <w:rFonts w:ascii="PT Astra Serif" w:hAnsi="PT Astra Serif" w:cs="Lucida Sans"/>
      <w:i/>
      <w:iCs/>
      <w:sz w:val="24"/>
      <w:szCs w:val="24"/>
    </w:rPr>
  </w:style>
  <w:style w:type="paragraph" w:styleId="701">
    <w:name w:val="caption11"/>
    <w:basedOn w:val="618"/>
    <w:next w:val="701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02">
    <w:name w:val="caption111"/>
    <w:basedOn w:val="618"/>
    <w:next w:val="702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03">
    <w:name w:val="caption1111"/>
    <w:basedOn w:val="618"/>
    <w:next w:val="703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04">
    <w:name w:val="caption11111"/>
    <w:basedOn w:val="618"/>
    <w:next w:val="704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05">
    <w:name w:val="caption111111"/>
    <w:basedOn w:val="618"/>
    <w:next w:val="705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06">
    <w:name w:val="caption1111111"/>
    <w:basedOn w:val="618"/>
    <w:next w:val="706"/>
    <w:link w:val="618"/>
    <w:pPr>
      <w:spacing w:before="120" w:after="120"/>
      <w:suppressLineNumbers/>
    </w:pPr>
    <w:rPr>
      <w:rFonts w:ascii="Times New Roman" w:hAnsi="Times New Roman" w:cs="Noto Sans Devanagari"/>
      <w:i/>
      <w:iCs/>
      <w:sz w:val="24"/>
      <w:szCs w:val="24"/>
    </w:rPr>
  </w:style>
  <w:style w:type="paragraph" w:styleId="707">
    <w:name w:val="Название объекта"/>
    <w:basedOn w:val="618"/>
    <w:next w:val="707"/>
    <w:link w:val="618"/>
    <w:pPr>
      <w:spacing w:before="120" w:after="120"/>
      <w:suppressLineNumbers/>
    </w:pPr>
    <w:rPr>
      <w:rFonts w:ascii="Times New Roman" w:hAnsi="Times New Roman" w:cs="Noto Sans Devanagari"/>
      <w:i/>
      <w:iCs/>
      <w:sz w:val="24"/>
      <w:szCs w:val="24"/>
    </w:rPr>
  </w:style>
  <w:style w:type="paragraph" w:styleId="708">
    <w:name w:val="Указатель1"/>
    <w:basedOn w:val="618"/>
    <w:next w:val="708"/>
    <w:link w:val="618"/>
    <w:pPr>
      <w:suppressLineNumbers/>
    </w:pPr>
    <w:rPr>
      <w:rFonts w:ascii="Times New Roman" w:hAnsi="Times New Roman" w:cs="Noto Sans Devanagari"/>
    </w:rPr>
  </w:style>
  <w:style w:type="paragraph" w:styleId="709">
    <w:name w:val="Текст выноски"/>
    <w:basedOn w:val="618"/>
    <w:next w:val="709"/>
    <w:link w:val="618"/>
    <w:rPr>
      <w:rFonts w:ascii="Tahoma" w:hAnsi="Tahoma" w:cs="Tahoma"/>
      <w:sz w:val="16"/>
      <w:szCs w:val="16"/>
    </w:rPr>
  </w:style>
  <w:style w:type="paragraph" w:styleId="710">
    <w:name w:val="Содержимое таблицы"/>
    <w:basedOn w:val="618"/>
    <w:next w:val="710"/>
    <w:link w:val="618"/>
    <w:pPr>
      <w:suppressLineNumbers/>
    </w:pPr>
  </w:style>
  <w:style w:type="paragraph" w:styleId="711">
    <w:name w:val="Заголовок таблицы"/>
    <w:basedOn w:val="710"/>
    <w:next w:val="711"/>
    <w:link w:val="618"/>
    <w:pPr>
      <w:jc w:val="center"/>
      <w:suppressLineNumbers/>
    </w:pPr>
    <w:rPr>
      <w:b/>
      <w:bCs/>
    </w:rPr>
  </w:style>
  <w:style w:type="paragraph" w:styleId="712">
    <w:name w:val="ConsPlusTitle"/>
    <w:next w:val="712"/>
    <w:link w:val="618"/>
    <w:pPr>
      <w:jc w:val="left"/>
      <w:spacing w:before="0" w:after="0"/>
      <w:widowControl w:val="off"/>
    </w:pPr>
    <w:rPr>
      <w:rFonts w:ascii="Arial" w:hAnsi="Arial" w:eastAsia="Arial" w:cs="Liberation Serif"/>
      <w:b/>
      <w:bCs/>
      <w:color w:val="auto"/>
      <w:sz w:val="26"/>
      <w:szCs w:val="20"/>
      <w:lang w:val="ru-RU" w:eastAsia="ar-SA" w:bidi="hi-IN"/>
    </w:rPr>
  </w:style>
  <w:style w:type="paragraph" w:styleId="713">
    <w:name w:val="ConsPlusNormal"/>
    <w:next w:val="713"/>
    <w:pPr>
      <w:jc w:val="left"/>
      <w:spacing w:before="0" w:after="0"/>
      <w:widowControl w:val="off"/>
    </w:pPr>
    <w:rPr>
      <w:rFonts w:ascii="Arial" w:hAnsi="Arial" w:eastAsia="Arial" w:cs="Liberation Serif"/>
      <w:color w:val="auto"/>
      <w:sz w:val="26"/>
      <w:szCs w:val="20"/>
      <w:lang w:val="ru-RU" w:eastAsia="ar-SA" w:bidi="hi-IN"/>
    </w:rPr>
  </w:style>
  <w:style w:type="paragraph" w:styleId="714">
    <w:name w:val="Основной текст с отступом 21"/>
    <w:basedOn w:val="618"/>
    <w:next w:val="714"/>
    <w:link w:val="618"/>
    <w:pPr>
      <w:ind w:left="283" w:right="0" w:firstLine="0"/>
      <w:spacing w:before="0" w:after="120" w:line="480" w:lineRule="auto"/>
      <w:widowControl w:val="off"/>
    </w:pPr>
    <w:rPr>
      <w:sz w:val="20"/>
    </w:rPr>
  </w:style>
  <w:style w:type="paragraph" w:styleId="715">
    <w:name w:val="Balloon Text"/>
    <w:basedOn w:val="618"/>
    <w:next w:val="715"/>
    <w:link w:val="618"/>
    <w:rPr>
      <w:rFonts w:ascii="Tahoma" w:hAnsi="Tahoma" w:eastAsia="Tahoma" w:cs="Tahoma"/>
      <w:sz w:val="16"/>
      <w:szCs w:val="16"/>
      <w:lang w:eastAsia="ar-SA"/>
    </w:rPr>
  </w:style>
  <w:style w:type="paragraph" w:styleId="716">
    <w:name w:val="Название объекта1"/>
    <w:basedOn w:val="618"/>
    <w:next w:val="716"/>
    <w:link w:val="618"/>
    <w:pPr>
      <w:spacing w:before="120" w:after="120"/>
    </w:pPr>
    <w:rPr>
      <w:i/>
      <w:iCs/>
      <w:lang w:eastAsia="ar-SA"/>
    </w:rPr>
  </w:style>
  <w:style w:type="paragraph" w:styleId="717">
    <w:name w:val="Указатель2"/>
    <w:basedOn w:val="618"/>
    <w:next w:val="717"/>
    <w:link w:val="618"/>
    <w:rPr>
      <w:lang w:eastAsia="ar-SA"/>
    </w:rPr>
  </w:style>
  <w:style w:type="paragraph" w:styleId="718">
    <w:name w:val="Название объекта2"/>
    <w:basedOn w:val="618"/>
    <w:next w:val="718"/>
    <w:link w:val="618"/>
    <w:pPr>
      <w:spacing w:before="120" w:after="120"/>
    </w:pPr>
    <w:rPr>
      <w:i/>
      <w:iCs/>
      <w:lang w:eastAsia="ar-SA"/>
    </w:rPr>
  </w:style>
  <w:style w:type="paragraph" w:styleId="719">
    <w:name w:val="Указатель3"/>
    <w:basedOn w:val="618"/>
    <w:next w:val="719"/>
    <w:link w:val="618"/>
    <w:rPr>
      <w:lang w:eastAsia="ar-SA"/>
    </w:rPr>
  </w:style>
  <w:style w:type="paragraph" w:styleId="720">
    <w:name w:val="index heading"/>
    <w:basedOn w:val="618"/>
    <w:next w:val="720"/>
    <w:link w:val="618"/>
    <w:rPr>
      <w:lang w:eastAsia="ar-SA"/>
    </w:rPr>
  </w:style>
  <w:style w:type="paragraph" w:styleId="721">
    <w:name w:val="caption11111111"/>
    <w:basedOn w:val="618"/>
    <w:next w:val="721"/>
    <w:link w:val="618"/>
    <w:pPr>
      <w:spacing w:before="120" w:after="120"/>
    </w:pPr>
    <w:rPr>
      <w:i/>
      <w:iCs/>
      <w:lang w:eastAsia="ar-SA"/>
    </w:rPr>
  </w:style>
  <w:style w:type="numbering" w:styleId="8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Цымбалюк Елена Вячеславовна</dc:creator>
  <cp:lastModifiedBy>Raskina_AV</cp:lastModifiedBy>
  <cp:revision>50</cp:revision>
  <dcterms:created xsi:type="dcterms:W3CDTF">1601-01-01T00:00:00Z</dcterms:created>
  <dcterms:modified xsi:type="dcterms:W3CDTF">2026-07-13T07:45:21Z</dcterms:modified>
</cp:coreProperties>
</file>