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NTTimes/Cyrillic;Times New Roma" w:hAnsi="NTTimes/Cyrillic;Times New Roma" w:cs="NTTimes/Cyrillic;Times New Roma"/>
          <w:lang w:eastAsia="ru-RU"/>
        </w:rPr>
      </w:pPr>
      <w:r>
        <w:rPr/>
        <w:drawing>
          <wp:inline distT="0" distB="0" distL="0" distR="0">
            <wp:extent cx="616585" cy="6737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99" t="-242" r="-299" b="-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67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true"/>
        <w:jc w:val="center"/>
        <w:rPr>
          <w:rFonts w:ascii="Calibri" w:hAnsi="Calibri" w:cs="Calibri"/>
          <w:b/>
          <w:spacing w:val="40"/>
          <w:sz w:val="16"/>
        </w:rPr>
      </w:pPr>
      <w:r>
        <w:rPr>
          <w:rFonts w:cs="Calibri" w:ascii="Calibri" w:hAnsi="Calibri"/>
          <w:b/>
          <w:spacing w:val="40"/>
          <w:sz w:val="16"/>
        </w:rPr>
      </w:r>
    </w:p>
    <w:p>
      <w:pPr>
        <w:pStyle w:val="Normal"/>
        <w:suppressAutoHyphens w:val="true"/>
        <w:jc w:val="center"/>
        <w:rPr/>
      </w:pPr>
      <w:r>
        <w:rPr>
          <w:b/>
          <w:spacing w:val="30"/>
          <w:sz w:val="32"/>
        </w:rPr>
        <w:t>ГУБЕРНАТОР ПРИМОРСКОГО КРАЯ</w:t>
        <w:br/>
      </w:r>
    </w:p>
    <w:p>
      <w:pPr>
        <w:pStyle w:val="Normal"/>
        <w:suppressAutoHyphens w:val="true"/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uppressAutoHyphens w:val="true"/>
        <w:rPr>
          <w:b/>
          <w:spacing w:val="30"/>
          <w:sz w:val="32"/>
          <w:szCs w:val="28"/>
        </w:rPr>
      </w:pPr>
      <w:r>
        <w:rPr>
          <w:b/>
          <w:spacing w:val="30"/>
          <w:sz w:val="32"/>
          <w:szCs w:val="28"/>
        </w:rPr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18"/>
        <w:gridCol w:w="3835"/>
      </w:tblGrid>
      <w:tr>
        <w:trPr/>
        <w:tc>
          <w:tcPr>
            <w:tcW w:w="601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suppressAutoHyphens w:val="true"/>
              <w:rPr/>
            </w:pPr>
            <w:r>
              <w:rPr>
                <w:sz w:val="22"/>
              </w:rPr>
              <w:t>______________________ № _________________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suppressAutoHyphens w:val="true"/>
              <w:rPr>
                <w:sz w:val="12"/>
                <w:szCs w:val="28"/>
              </w:rPr>
            </w:pPr>
            <w:r>
              <w:rPr>
                <w:sz w:val="12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suppressAutoHyphens w:val="true"/>
              <w:rPr/>
            </w:pPr>
            <w:r>
              <w:rPr>
                <w:sz w:val="22"/>
              </w:rPr>
              <w:t>На №  _______________    от 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suppressAutoHyphens w:val="tru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35" w:type="dxa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8"/>
                <w:szCs w:val="28"/>
              </w:rPr>
              <w:t>Председателю</w:t>
            </w:r>
          </w:p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8"/>
                <w:szCs w:val="28"/>
              </w:rPr>
              <w:t>Законодательного Собрания</w:t>
            </w:r>
          </w:p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8"/>
                <w:szCs w:val="28"/>
              </w:rPr>
              <w:t>Приморского края</w:t>
            </w:r>
          </w:p>
          <w:p>
            <w:pPr>
              <w:pStyle w:val="Normal"/>
              <w:widowControl w:val="false"/>
              <w:suppressAutoHyphens w:val="true"/>
              <w:ind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02" w:leader="none"/>
              </w:tabs>
              <w:suppressAutoHyphens w:val="true"/>
              <w:jc w:val="center"/>
              <w:rPr/>
            </w:pPr>
            <w:r>
              <w:rPr>
                <w:sz w:val="28"/>
                <w:szCs w:val="28"/>
              </w:rPr>
              <w:t>Волошко А.А.</w:t>
            </w:r>
          </w:p>
        </w:tc>
      </w:tr>
      <w:tr>
        <w:trPr/>
        <w:tc>
          <w:tcPr>
            <w:tcW w:w="601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suppressAutoHyphens w:val="tru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35" w:type="dxa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suppressAutoHyphens w:val="true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3969" w:leader="none"/>
          <w:tab w:val="left" w:pos="8460" w:leader="none"/>
        </w:tabs>
        <w:suppressAutoHyphens w:val="true"/>
        <w:ind w:right="5669"/>
        <w:jc w:val="both"/>
        <w:rPr/>
      </w:pPr>
      <w:bookmarkStart w:id="0" w:name="_GoBack"/>
      <w:r>
        <w:rPr>
          <w:rFonts w:eastAsia="Calibri"/>
          <w:color w:val="000000"/>
          <w:sz w:val="28"/>
          <w:szCs w:val="28"/>
        </w:rPr>
        <w:t>О проекте закона Приморского края «</w:t>
      </w:r>
      <w:r>
        <w:rPr>
          <w:rFonts w:eastAsia="Calibri" w:cs="PT Astra Serif;Times New Roman"/>
          <w:color w:val="000000"/>
          <w:spacing w:val="2"/>
          <w:sz w:val="28"/>
          <w:szCs w:val="28"/>
        </w:rPr>
        <w:t xml:space="preserve">О внесении изменений </w:t>
      </w:r>
      <w:bookmarkEnd w:id="0"/>
      <w:r>
        <w:rPr>
          <w:rFonts w:eastAsia="Calibri" w:cs="PT Astra Serif;Times New Roman"/>
          <w:bCs/>
          <w:color w:val="000000"/>
          <w:spacing w:val="2"/>
          <w:sz w:val="28"/>
          <w:szCs w:val="28"/>
        </w:rPr>
        <w:t>в Закон Приморского края</w:t>
        <w:br/>
        <w:t xml:space="preserve">«О социальной поддержке </w:t>
      </w:r>
      <w:r>
        <w:rPr>
          <w:bCs/>
          <w:sz w:val="28"/>
          <w:szCs w:val="28"/>
        </w:rPr>
        <w:t xml:space="preserve">отдельных категорий граждан Российской Федерации по газификации жилых домов на территории </w:t>
      </w:r>
      <w:r>
        <w:rPr>
          <w:rFonts w:eastAsia="Calibri" w:cs="PT Astra Serif;Times New Roman"/>
          <w:bCs/>
          <w:color w:val="000000"/>
          <w:spacing w:val="2"/>
          <w:sz w:val="28"/>
          <w:szCs w:val="28"/>
        </w:rPr>
        <w:t>Приморского края»</w:t>
      </w:r>
    </w:p>
    <w:p>
      <w:pPr>
        <w:pStyle w:val="Normal"/>
        <w:tabs>
          <w:tab w:val="clear" w:pos="708"/>
          <w:tab w:val="left" w:pos="3969" w:leader="none"/>
          <w:tab w:val="left" w:pos="8460" w:leader="none"/>
        </w:tabs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uppressAutoHyphens w:val="tru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suppressAutoHyphens w:val="true"/>
        <w:ind w:left="-142"/>
        <w:jc w:val="center"/>
        <w:rPr/>
      </w:pPr>
      <w:r>
        <w:rPr>
          <w:sz w:val="28"/>
          <w:szCs w:val="28"/>
        </w:rPr>
        <w:t xml:space="preserve">Уважаемый </w:t>
      </w:r>
      <w:r>
        <w:rPr>
          <w:rStyle w:val="Strong"/>
          <w:b w:val="false"/>
          <w:color w:val="000000"/>
          <w:sz w:val="28"/>
          <w:szCs w:val="28"/>
        </w:rPr>
        <w:t>Антон Анатольевич</w:t>
      </w:r>
      <w:r>
        <w:rPr>
          <w:sz w:val="28"/>
          <w:szCs w:val="28"/>
        </w:rPr>
        <w:t>!</w:t>
      </w:r>
    </w:p>
    <w:p>
      <w:pPr>
        <w:pStyle w:val="Normal"/>
        <w:tabs>
          <w:tab w:val="clear" w:pos="708"/>
          <w:tab w:val="left" w:pos="8460" w:leader="none"/>
        </w:tabs>
        <w:suppressAutoHyphens w:val="tru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639" w:leader="none"/>
        </w:tabs>
        <w:suppressAutoHyphens w:val="true"/>
        <w:spacing w:lineRule="auto" w:line="360"/>
        <w:ind w:firstLine="709" w:right="-6"/>
        <w:jc w:val="both"/>
        <w:rPr/>
      </w:pPr>
      <w:r>
        <w:rPr>
          <w:sz w:val="28"/>
          <w:szCs w:val="28"/>
        </w:rPr>
        <w:t>Направляю Вам проект закона Приморского края «</w:t>
      </w:r>
      <w:r>
        <w:rPr>
          <w:rFonts w:eastAsia="Calibri" w:cs="PT Astra Serif;Times New Roman"/>
          <w:color w:val="000000"/>
          <w:spacing w:val="2"/>
          <w:sz w:val="28"/>
          <w:szCs w:val="28"/>
        </w:rPr>
        <w:t xml:space="preserve">О внесении изменений </w:t>
      </w:r>
      <w:r>
        <w:rPr>
          <w:rFonts w:eastAsia="Calibri" w:cs="PT Astra Serif;Times New Roman"/>
          <w:bCs/>
          <w:color w:val="000000"/>
          <w:spacing w:val="2"/>
          <w:sz w:val="28"/>
          <w:szCs w:val="28"/>
        </w:rPr>
        <w:t xml:space="preserve">в Закон Приморского края «О социальной поддержке </w:t>
      </w:r>
      <w:r>
        <w:rPr>
          <w:bCs/>
          <w:sz w:val="28"/>
          <w:szCs w:val="28"/>
        </w:rPr>
        <w:t xml:space="preserve">отдельных категорий граждан Российской Федерации по газификации жилых домов на территории </w:t>
      </w:r>
      <w:r>
        <w:rPr>
          <w:rFonts w:eastAsia="Calibri" w:cs="PT Astra Serif;Times New Roman"/>
          <w:bCs/>
          <w:color w:val="000000"/>
          <w:spacing w:val="2"/>
          <w:sz w:val="28"/>
          <w:szCs w:val="28"/>
        </w:rPr>
        <w:t>Приморского края»</w:t>
      </w:r>
      <w:r>
        <w:rPr>
          <w:sz w:val="28"/>
          <w:szCs w:val="28"/>
        </w:rPr>
        <w:t xml:space="preserve"> (далее – законопроект).</w:t>
      </w:r>
    </w:p>
    <w:p>
      <w:pPr>
        <w:pStyle w:val="Normal"/>
        <w:tabs>
          <w:tab w:val="clear" w:pos="708"/>
          <w:tab w:val="left" w:pos="9639" w:leader="none"/>
        </w:tabs>
        <w:suppressAutoHyphens w:val="true"/>
        <w:spacing w:lineRule="auto" w:line="360"/>
        <w:ind w:firstLine="709" w:right="-6"/>
        <w:jc w:val="both"/>
        <w:rPr/>
      </w:pPr>
      <w:r>
        <w:rPr>
          <w:sz w:val="28"/>
          <w:szCs w:val="28"/>
        </w:rPr>
        <w:t xml:space="preserve">В соответствии с частью 2 статьи 14 Закона Приморского края от 22.12.2008 № 373-КЗ «О законодательной деятельности в Приморском крае», учитывая социальную значимость законопроекта, </w:t>
      </w:r>
      <w:r>
        <w:rPr>
          <w:rFonts w:eastAsia="Calibri"/>
          <w:sz w:val="28"/>
          <w:szCs w:val="28"/>
        </w:rPr>
        <w:t>прошу рассмотреть его на очередном заседании Законодательного Собрания Приморского края одновременно в трех чтениях.</w:t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1916"/>
        <w:gridCol w:w="7722"/>
      </w:tblGrid>
      <w:tr>
        <w:trPr/>
        <w:tc>
          <w:tcPr>
            <w:tcW w:w="1916" w:type="dxa"/>
            <w:tcBorders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sz w:val="28"/>
                <w:szCs w:val="28"/>
              </w:rPr>
              <w:t>Приложения:</w:t>
            </w:r>
          </w:p>
        </w:tc>
        <w:tc>
          <w:tcPr>
            <w:tcW w:w="77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jc w:val="both"/>
              <w:rPr/>
            </w:pPr>
            <w:r>
              <w:rPr>
                <w:szCs w:val="28"/>
              </w:rPr>
              <w:t>1</w:t>
            </w:r>
            <w:r>
              <w:rPr>
                <w:sz w:val="28"/>
                <w:szCs w:val="28"/>
              </w:rPr>
              <w:t>. Распоряжение Губернатора Приморского края «О внесении на рассмотрение Законодательного Собрания Приморского края проекта закона Приморского края «</w:t>
            </w:r>
            <w:r>
              <w:rPr>
                <w:rFonts w:eastAsia="Calibri" w:cs="PT Astra Serif;Times New Roman"/>
                <w:color w:val="000000"/>
                <w:spacing w:val="2"/>
                <w:sz w:val="28"/>
                <w:szCs w:val="28"/>
              </w:rPr>
              <w:t>О внесении изменений</w:t>
              <w:br/>
            </w:r>
            <w:r>
              <w:rPr>
                <w:rFonts w:eastAsia="Calibri" w:cs="PT Astra Serif;Times New Roman"/>
                <w:color w:val="000000"/>
                <w:spacing w:val="1"/>
                <w:sz w:val="28"/>
                <w:szCs w:val="28"/>
              </w:rPr>
              <w:t xml:space="preserve">в </w:t>
            </w:r>
            <w:r>
              <w:rPr>
                <w:rFonts w:eastAsia="Calibri" w:cs="PT Astra Serif;Times New Roman"/>
                <w:bCs/>
                <w:color w:val="000000"/>
                <w:spacing w:val="1"/>
                <w:sz w:val="28"/>
                <w:szCs w:val="28"/>
              </w:rPr>
              <w:t xml:space="preserve">Закон Приморского края «О социальной поддержке </w:t>
            </w:r>
            <w:r>
              <w:rPr>
                <w:bCs/>
                <w:sz w:val="28"/>
                <w:szCs w:val="28"/>
              </w:rPr>
              <w:t xml:space="preserve">отдельных категорий граждан Российской Федерации по газификации жилых домов на территории </w:t>
            </w:r>
            <w:r>
              <w:rPr>
                <w:rFonts w:eastAsia="Calibri" w:cs="PT Astra Serif;Times New Roman"/>
                <w:bCs/>
                <w:color w:val="000000"/>
                <w:spacing w:val="2"/>
                <w:sz w:val="28"/>
                <w:szCs w:val="28"/>
              </w:rPr>
              <w:t>Приморского края»</w:t>
            </w:r>
            <w:r>
              <w:rPr>
                <w:sz w:val="28"/>
                <w:szCs w:val="28"/>
              </w:rPr>
              <w:t xml:space="preserve"> на 1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jc w:val="both"/>
              <w:rPr/>
            </w:pPr>
            <w:r>
              <w:rPr>
                <w:sz w:val="28"/>
                <w:szCs w:val="28"/>
              </w:rPr>
              <w:t>2. Проект закона Приморского края «</w:t>
            </w:r>
            <w:r>
              <w:rPr>
                <w:rFonts w:eastAsia="Calibri" w:cs="PT Astra Serif;Times New Roman"/>
                <w:color w:val="000000"/>
                <w:spacing w:val="2"/>
                <w:sz w:val="28"/>
                <w:szCs w:val="28"/>
              </w:rPr>
              <w:t>О внесении изменений</w:t>
              <w:br/>
            </w:r>
            <w:r>
              <w:rPr>
                <w:rFonts w:eastAsia="Calibri" w:cs="PT Astra Serif;Times New Roman"/>
                <w:color w:val="000000"/>
                <w:spacing w:val="1"/>
                <w:sz w:val="28"/>
                <w:szCs w:val="28"/>
              </w:rPr>
              <w:t xml:space="preserve">в </w:t>
            </w:r>
            <w:r>
              <w:rPr>
                <w:rFonts w:eastAsia="Calibri" w:cs="PT Astra Serif;Times New Roman"/>
                <w:bCs/>
                <w:color w:val="000000"/>
                <w:spacing w:val="1"/>
                <w:sz w:val="28"/>
                <w:szCs w:val="28"/>
              </w:rPr>
              <w:t xml:space="preserve">Закон Приморского края «О социальной поддержке </w:t>
            </w:r>
            <w:r>
              <w:rPr>
                <w:bCs/>
                <w:sz w:val="28"/>
                <w:szCs w:val="28"/>
              </w:rPr>
              <w:t xml:space="preserve">отдельных категорий граждан Российской Федерации по газификации жилых домов на территории </w:t>
            </w:r>
            <w:r>
              <w:rPr>
                <w:rFonts w:eastAsia="Calibri" w:cs="PT Astra Serif;Times New Roman"/>
                <w:bCs/>
                <w:color w:val="000000"/>
                <w:spacing w:val="2"/>
                <w:sz w:val="28"/>
                <w:szCs w:val="28"/>
              </w:rPr>
              <w:t>Приморского края»</w:t>
            </w:r>
            <w:r>
              <w:rPr>
                <w:sz w:val="28"/>
                <w:szCs w:val="28"/>
              </w:rPr>
              <w:t xml:space="preserve"> на 3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suppressAutoHyphens w:val="true"/>
              <w:jc w:val="both"/>
              <w:rPr/>
            </w:pPr>
            <w:r>
              <w:rPr>
                <w:sz w:val="28"/>
                <w:szCs w:val="28"/>
              </w:rPr>
              <w:t>3. Пояснительная записка к проекту закона Приморского</w:t>
              <w:br/>
              <w:t>края «</w:t>
            </w:r>
            <w:r>
              <w:rPr>
                <w:rFonts w:eastAsia="Calibri" w:cs="PT Astra Serif;Times New Roman"/>
                <w:color w:val="000000"/>
                <w:spacing w:val="2"/>
                <w:sz w:val="28"/>
                <w:szCs w:val="28"/>
              </w:rPr>
              <w:t xml:space="preserve">О внесении изменений </w:t>
            </w:r>
            <w:r>
              <w:rPr>
                <w:rFonts w:eastAsia="Calibri" w:cs="PT Astra Serif;Times New Roman"/>
                <w:bCs/>
                <w:color w:val="000000"/>
                <w:spacing w:val="2"/>
                <w:sz w:val="28"/>
                <w:szCs w:val="28"/>
              </w:rPr>
              <w:t>в Закон Приморского края</w:t>
              <w:br/>
              <w:t xml:space="preserve">«О социальной поддержке </w:t>
            </w:r>
            <w:r>
              <w:rPr>
                <w:bCs/>
                <w:sz w:val="28"/>
                <w:szCs w:val="28"/>
              </w:rPr>
              <w:t xml:space="preserve">отдельных категорий граждан Российской Федерации по газификации жилых домов на территории </w:t>
            </w:r>
            <w:r>
              <w:rPr>
                <w:rFonts w:eastAsia="Calibri" w:cs="PT Astra Serif;Times New Roman"/>
                <w:bCs/>
                <w:color w:val="000000"/>
                <w:spacing w:val="2"/>
                <w:sz w:val="28"/>
                <w:szCs w:val="28"/>
              </w:rPr>
              <w:t>Приморского края»</w:t>
            </w:r>
            <w:r>
              <w:rPr>
                <w:sz w:val="28"/>
                <w:szCs w:val="28"/>
              </w:rPr>
              <w:t xml:space="preserve"> на 1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suppressAutoHyphens w:val="tru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sz w:val="28"/>
                <w:szCs w:val="28"/>
              </w:rPr>
              <w:t>4. Финансово-экономическое обоснование проекта закона Приморского края «</w:t>
            </w:r>
            <w:r>
              <w:rPr>
                <w:rFonts w:eastAsia="Calibri" w:cs="PT Astra Serif;Times New Roman"/>
                <w:color w:val="000000"/>
                <w:spacing w:val="2"/>
                <w:sz w:val="28"/>
                <w:szCs w:val="28"/>
              </w:rPr>
              <w:t xml:space="preserve">О внесении изменений </w:t>
            </w:r>
            <w:r>
              <w:rPr>
                <w:rFonts w:eastAsia="Calibri" w:cs="PT Astra Serif;Times New Roman"/>
                <w:bCs/>
                <w:color w:val="000000"/>
                <w:spacing w:val="2"/>
                <w:sz w:val="28"/>
                <w:szCs w:val="28"/>
              </w:rPr>
              <w:t xml:space="preserve">в Закон Приморского края «О социальной поддержке </w:t>
            </w:r>
            <w:r>
              <w:rPr>
                <w:bCs/>
                <w:sz w:val="28"/>
                <w:szCs w:val="28"/>
              </w:rPr>
              <w:t xml:space="preserve">отдельных категорий граждан Российской Федерации по газификации жилых домов на территории </w:t>
            </w:r>
            <w:r>
              <w:rPr>
                <w:rFonts w:eastAsia="Calibri" w:cs="PT Astra Serif;Times New Roman"/>
                <w:bCs/>
                <w:color w:val="000000"/>
                <w:spacing w:val="2"/>
                <w:sz w:val="28"/>
                <w:szCs w:val="28"/>
              </w:rPr>
              <w:t>Приморского края»</w:t>
            </w:r>
            <w:r>
              <w:rPr>
                <w:sz w:val="28"/>
                <w:szCs w:val="28"/>
                <w:shd w:fill="auto" w:val="clear"/>
              </w:rPr>
              <w:t xml:space="preserve"> на 1 л. в</w:t>
            </w:r>
            <w:r>
              <w:rPr>
                <w:sz w:val="28"/>
                <w:szCs w:val="28"/>
              </w:rPr>
              <w:t xml:space="preserve"> 1 экз.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jc w:val="both"/>
              <w:rPr/>
            </w:pPr>
            <w:r>
              <w:rPr>
                <w:sz w:val="28"/>
                <w:szCs w:val="28"/>
              </w:rPr>
              <w:t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«</w:t>
            </w:r>
            <w:r>
              <w:rPr>
                <w:rFonts w:eastAsia="Calibri" w:cs="PT Astra Serif;Times New Roman"/>
                <w:color w:val="000000"/>
                <w:spacing w:val="2"/>
                <w:sz w:val="28"/>
                <w:szCs w:val="28"/>
              </w:rPr>
              <w:t xml:space="preserve">О внесении изменений </w:t>
            </w:r>
            <w:r>
              <w:rPr>
                <w:rFonts w:eastAsia="Calibri" w:cs="PT Astra Serif;Times New Roman"/>
                <w:bCs/>
                <w:color w:val="000000"/>
                <w:spacing w:val="2"/>
                <w:sz w:val="28"/>
                <w:szCs w:val="28"/>
              </w:rPr>
              <w:t xml:space="preserve">в Закон Приморского края «О социальной поддержке </w:t>
            </w:r>
            <w:r>
              <w:rPr>
                <w:bCs/>
                <w:sz w:val="28"/>
                <w:szCs w:val="28"/>
              </w:rPr>
              <w:t xml:space="preserve">отдельных категорий граждан Российской Федерации по газификации жилых домов на территории </w:t>
            </w:r>
            <w:r>
              <w:rPr>
                <w:rFonts w:eastAsia="Calibri" w:cs="PT Astra Serif;Times New Roman"/>
                <w:bCs/>
                <w:color w:val="000000"/>
                <w:spacing w:val="2"/>
                <w:sz w:val="28"/>
                <w:szCs w:val="28"/>
              </w:rPr>
              <w:t>Приморского края»</w:t>
            </w:r>
            <w:r>
              <w:rPr>
                <w:sz w:val="28"/>
                <w:szCs w:val="28"/>
              </w:rPr>
              <w:t xml:space="preserve"> на 1 л. в 1 экз.</w:t>
            </w:r>
          </w:p>
        </w:tc>
      </w:tr>
    </w:tbl>
    <w:p>
      <w:pPr>
        <w:pStyle w:val="BodyText2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uppressAutoHyphens w:val="true"/>
        <w:spacing w:lineRule="auto" w:line="240" w:before="0" w:after="0"/>
        <w:ind w:firstLine="720" w:right="-11"/>
        <w:jc w:val="both"/>
        <w:rPr/>
      </w:pPr>
      <w:r>
        <w:rPr/>
      </w:r>
    </w:p>
    <w:p>
      <w:pPr>
        <w:pStyle w:val="BodyText2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uppressAutoHyphens w:val="true"/>
        <w:spacing w:lineRule="auto" w:line="240" w:before="0" w:after="0"/>
        <w:ind w:firstLine="720" w:right="-11"/>
        <w:jc w:val="both"/>
        <w:rPr/>
      </w:pPr>
      <w:r>
        <w:rPr/>
      </w:r>
    </w:p>
    <w:p>
      <w:pPr>
        <w:pStyle w:val="BodyText2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uppressAutoHyphens w:val="true"/>
        <w:spacing w:lineRule="auto" w:line="240" w:before="0" w:after="0"/>
        <w:ind w:firstLine="720" w:right="-11"/>
        <w:jc w:val="both"/>
        <w:rPr/>
      </w:pPr>
      <w:r>
        <w:rPr/>
      </w:r>
    </w:p>
    <w:p>
      <w:pPr>
        <w:pStyle w:val="BodyText2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uppressAutoHyphens w:val="true"/>
        <w:spacing w:lineRule="auto" w:line="240" w:before="0" w:after="0"/>
        <w:ind w:right="-11"/>
        <w:jc w:val="both"/>
        <w:rPr/>
      </w:pPr>
      <w:r>
        <w:rPr>
          <w:rFonts w:eastAsia="Calibri"/>
          <w:color w:val="000000"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eastAsia="Calibri"/>
          <w:color w:val="000000"/>
          <w:sz w:val="28"/>
          <w:szCs w:val="28"/>
        </w:rPr>
        <w:t>О.Н. Кожемяко</w:t>
      </w:r>
    </w:p>
    <w:p>
      <w:pPr>
        <w:pStyle w:val="Normal"/>
        <w:tabs>
          <w:tab w:val="clear" w:pos="708"/>
          <w:tab w:val="left" w:pos="8460" w:leader="none"/>
        </w:tabs>
        <w:suppressAutoHyphens w:val="tru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Красицкая Светлана Викторовна</w:t>
      </w:r>
    </w:p>
    <w:p>
      <w:pPr>
        <w:pStyle w:val="Normal"/>
        <w:jc w:val="both"/>
        <w:rPr/>
      </w:pPr>
      <w:r>
        <w:rPr/>
        <w:t xml:space="preserve">sodef@primorsky.ru </w:t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rStyle w:val="Hyperlink"/>
          <w:color w:val="000000"/>
          <w:u w:val="none"/>
        </w:rPr>
        <w:t>8 (423) 220-00-12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850" w:gutter="0" w:header="255" w:top="595" w:footer="241" w:bottom="993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NTTimes/Cyrillic">
    <w:altName w:val="Times New Roma"/>
    <w:charset w:val="01"/>
    <w:family w:val="roman"/>
    <w:pitch w:val="default"/>
  </w:font>
  <w:font w:name="Calibr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2</w:t>
    </w:r>
  </w:p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2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evenAndOddHeaders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Style5" w:customStyle="1">
    <w:name w:val="Символ сноски"/>
    <w:qFormat/>
    <w:rPr>
      <w:vertAlign w:val="superscript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6" w:customStyle="1">
    <w:name w:val="Символ концевой сноски"/>
    <w:qFormat/>
    <w:rPr>
      <w:vertAlign w:val="superscript"/>
    </w:rPr>
  </w:style>
  <w:style w:type="character" w:styleId="user1" w:customStyle="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Heading1Char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uiPriority w:val="10"/>
    <w:qFormat/>
    <w:rPr>
      <w:sz w:val="48"/>
      <w:szCs w:val="48"/>
    </w:rPr>
  </w:style>
  <w:style w:type="character" w:styleId="SubtitleChar" w:customStyle="1">
    <w:name w:val="Subtitle Char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7" w:customStyle="1">
    <w:name w:val="Основной текст Знак"/>
    <w:qFormat/>
    <w:rPr>
      <w:sz w:val="24"/>
      <w:szCs w:val="24"/>
    </w:rPr>
  </w:style>
  <w:style w:type="character" w:styleId="2" w:customStyle="1">
    <w:name w:val="Основной текст 2 Знак"/>
    <w:qFormat/>
    <w:rPr>
      <w:sz w:val="24"/>
      <w:szCs w:val="24"/>
    </w:rPr>
  </w:style>
  <w:style w:type="character" w:styleId="Style8" w:customStyle="1">
    <w:name w:val="Верхний колонтитул Знак"/>
    <w:qFormat/>
    <w:rPr>
      <w:sz w:val="24"/>
      <w:szCs w:val="24"/>
    </w:rPr>
  </w:style>
  <w:style w:type="character" w:styleId="Style9" w:customStyle="1">
    <w:name w:val="Нижний колонтитул Знак"/>
    <w:qFormat/>
    <w:rPr>
      <w:sz w:val="24"/>
      <w:szCs w:val="24"/>
    </w:rPr>
  </w:style>
  <w:style w:type="character" w:styleId="Style10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styleId="Style12" w:customStyle="1">
    <w:name w:val="Указатель"/>
    <w:basedOn w:val="Normal"/>
    <w:qFormat/>
    <w:pPr>
      <w:suppressLineNumbers/>
    </w:pPr>
    <w:rPr>
      <w:rFonts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Title">
    <w:name w:val="Title"/>
    <w:basedOn w:val="Normal"/>
    <w:next w:val="BodyText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IndexHeading">
    <w:name w:val="index heading"/>
    <w:basedOn w:val="Style11"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zh-CN" w:bidi="hi-IN"/>
    </w:rPr>
  </w:style>
  <w:style w:type="paragraph" w:styleId="Subtitle">
    <w:name w:val="Subtitle"/>
    <w:basedOn w:val="Normal"/>
    <w:uiPriority w:val="11"/>
    <w:qFormat/>
    <w:pPr>
      <w:spacing w:before="200" w:after="200"/>
    </w:pPr>
    <w:rPr/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Style13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Style15" w:customStyle="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16" w:customStyle="1">
    <w:name w:val="Содержимое таблицы"/>
    <w:basedOn w:val="Normal"/>
    <w:qFormat/>
    <w:pPr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paragraph" w:styleId="21" w:customStyle="1">
    <w:name w:val="Основной текст 21"/>
    <w:basedOn w:val="Normal"/>
    <w:qFormat/>
    <w:pPr>
      <w:jc w:val="both"/>
    </w:pPr>
    <w:rPr>
      <w:sz w:val="26"/>
    </w:rPr>
  </w:style>
  <w:style w:type="paragraph" w:styleId="Style18" w:customStyle="1">
    <w:name w:val="Верхний колонтитул слева"/>
    <w:basedOn w:val="Header"/>
    <w:qFormat/>
    <w:pPr>
      <w:suppressLineNumbers/>
      <w:tabs>
        <w:tab w:val="clear" w:pos="4677"/>
        <w:tab w:val="clear" w:pos="9355"/>
        <w:tab w:val="center" w:pos="4818" w:leader="none"/>
        <w:tab w:val="right" w:pos="9637" w:leader="none"/>
      </w:tabs>
    </w:pPr>
    <w:rPr/>
  </w:style>
  <w:style w:type="numbering" w:styleId="Style19" w:customStyle="1">
    <w:name w:val="Без списка"/>
    <w:uiPriority w:val="99"/>
    <w:semiHidden/>
    <w:unhideWhenUsed/>
    <w:qFormat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767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68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customStyle="1" w:styleId="769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71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72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73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4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5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76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77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78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79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0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78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2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3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4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2DCDC" w:themeFill="accent2" w:themeFillTint="32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5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AF1DC" w:themeFill="accent3" w:themeFillTint="34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6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7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8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9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0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2DCDC" w:themeFill="accent2" w:themeFillTint="32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2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AF1DC" w:themeFill="accent3" w:themeFillTint="34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3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4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5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6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797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FFFFFF" w:fill="5D8A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F81BD" w:themeColor="accent1" w:sz="4" w:space="0"/>
        </w:tcBorders>
      </w:tcPr>
    </w:tblStylePr>
  </w:style>
  <w:style w:type="table" w:customStyle="1" w:styleId="798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2DCDC" w:themeFill="accent2" w:themeFillTint="32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FFFFFF" w:fill="D9969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C0504D" w:themeColor="accent2" w:sz="4" w:space="0"/>
        </w:tcBorders>
      </w:tcPr>
    </w:tblStylePr>
  </w:style>
  <w:style w:type="table" w:customStyle="1" w:styleId="799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AF1DC" w:themeFill="accent3" w:themeFillTint="34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FFFFFF" w:fill="9ABB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9BBB59" w:themeColor="accent3" w:sz="4" w:space="0"/>
        </w:tcBorders>
      </w:tcPr>
    </w:tblStylePr>
  </w:style>
  <w:style w:type="table" w:customStyle="1" w:styleId="800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8064A2" w:themeColor="accent4" w:sz="4" w:space="0"/>
        </w:tcBorders>
      </w:tcPr>
    </w:tblStylePr>
  </w:style>
  <w:style w:type="table" w:customStyle="1" w:styleId="80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</w:style>
  <w:style w:type="table" w:customStyle="1" w:styleId="802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</w:style>
  <w:style w:type="table" w:styleId="803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</w:style>
  <w:style w:type="table" w:customStyle="1" w:styleId="804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AEC4E0" w:themeFill="accent1" w:themeFillTint="75"/>
      </w:tcPr>
    </w:tblStylePr>
    <w:tblStylePr w:type="band1Vert">
      <w:tblPr/>
      <w:tcPr>
        <w:shd w:val="clear" w:color="FFFFFF" w:fill="AEC4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805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E2AEAD" w:themeFill="accent2" w:themeFillTint="75"/>
      </w:tcPr>
    </w:tblStylePr>
    <w:tblStylePr w:type="band1Vert">
      <w:tblPr/>
      <w:tcPr>
        <w:shd w:val="clear" w:color="FFFFFF" w:fill="E2AEAD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</w:style>
  <w:style w:type="table" w:customStyle="1" w:styleId="806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D0DFB2" w:themeFill="accent3" w:themeFillTint="75"/>
      </w:tcPr>
    </w:tblStylePr>
    <w:tblStylePr w:type="band1Vert">
      <w:tblPr/>
      <w:tcPr>
        <w:shd w:val="clear" w:color="FFFFFF" w:fill="D0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</w:style>
  <w:style w:type="table" w:customStyle="1" w:styleId="807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</w:style>
  <w:style w:type="table" w:customStyle="1" w:styleId="808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ACD8E4" w:themeFill="accent5" w:themeFillTint="7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</w:style>
  <w:style w:type="table" w:customStyle="1" w:styleId="809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FBCEAA" w:themeFill="accent6" w:themeFillTint="75"/>
      </w:tcPr>
    </w:tblStylePr>
    <w:tblStylePr w:type="band1Vert">
      <w:tblPr/>
      <w:tcPr>
        <w:shd w:val="clear" w:color="FFFFFF" w:fill="FBCEAA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</w:style>
  <w:style w:type="table" w:styleId="810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rPr>
        <w:b/>
        <w:color w:val="000000" w:themeColor="text1" w:themeTint="80" w:themeShade="95"/>
      </w:rPr>
      <w:tblPr/>
    </w:tblStylePr>
    <w:tblStylePr w:type="firstRow">
      <w:rPr>
        <w:b/>
        <w:color w:val="000000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000000" w:themeColor="text1" w:themeTint="80" w:themeShade="95"/>
      </w:rPr>
      <w:tblPr/>
    </w:tblStylePr>
    <w:tblStylePr w:type="lastRow">
      <w:rPr>
        <w:b/>
        <w:color w:val="000000" w:themeColor="text1" w:themeTint="80" w:themeShade="95"/>
      </w:rPr>
      <w:tblPr/>
    </w:tblStylePr>
  </w:style>
  <w:style w:type="table" w:customStyle="1" w:styleId="81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rPr>
        <w:b/>
        <w:color w:val="000000" w:themeColor="accent1" w:themeTint="80" w:themeShade="95"/>
      </w:rPr>
      <w:tblPr/>
    </w:tblStylePr>
    <w:tblStylePr w:type="firstRow">
      <w:rPr>
        <w:b/>
        <w:color w:val="000000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000000" w:themeColor="accent1" w:themeTint="80" w:themeShade="95"/>
      </w:rPr>
      <w:tblPr/>
    </w:tblStylePr>
    <w:tblStylePr w:type="lastRow">
      <w:rPr>
        <w:b/>
        <w:color w:val="000000" w:themeColor="accent1" w:themeTint="80" w:themeShade="95"/>
      </w:rPr>
      <w:tblPr/>
    </w:tblStylePr>
  </w:style>
  <w:style w:type="table" w:customStyle="1" w:styleId="812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</w:tblStylePr>
  </w:style>
  <w:style w:type="table" w:customStyle="1" w:styleId="813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rPr>
        <w:b/>
        <w:color w:val="000000" w:themeColor="accent3" w:themeTint="fe" w:themeShade="95"/>
      </w:rPr>
      <w:tblPr/>
    </w:tblStylePr>
    <w:tblStylePr w:type="firstRow">
      <w:rPr>
        <w:b/>
        <w:color w:val="000000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000000" w:themeColor="accent3" w:themeTint="fe" w:themeShade="95"/>
      </w:rPr>
      <w:tblPr/>
    </w:tblStylePr>
    <w:tblStylePr w:type="lastRow">
      <w:rPr>
        <w:b/>
        <w:color w:val="000000" w:themeColor="accent3" w:themeTint="fe" w:themeShade="95"/>
      </w:rPr>
      <w:tblPr/>
    </w:tblStylePr>
  </w:style>
  <w:style w:type="table" w:customStyle="1" w:styleId="814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</w:tblStylePr>
  </w:style>
  <w:style w:type="table" w:customStyle="1" w:styleId="815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</w:style>
  <w:style w:type="table" w:customStyle="1" w:styleId="816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</w:style>
  <w:style w:type="table" w:styleId="817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b/>
        <w:color w:val="000000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18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b/>
        <w:color w:val="000000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1" w:themeTint="80" w:themeShade="95"/>
        <w:sz w:val="22"/>
      </w:rPr>
      <w:tblPr/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000000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19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  <w:shd w:val="clear" w:color="FFFFFF" w:fill="auto"/>
      </w:tcPr>
    </w:tblStylePr>
    <w:tblStylePr w:type="firstRow">
      <w:rPr>
        <w:b/>
        <w:color w:val="000000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000000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20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  <w:shd w:val="clear" w:color="FFFFFF" w:fill="auto"/>
      </w:tcPr>
    </w:tblStylePr>
    <w:tblStylePr w:type="firstRow">
      <w:rPr>
        <w:b/>
        <w:color w:val="000000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fe" w:themeShade="95"/>
        <w:sz w:val="22"/>
      </w:rPr>
      <w:tblPr/>
      <w:tcPr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000000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2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  <w:shd w:val="clear" w:color="FFFFFF" w:fill="auto"/>
      </w:tcPr>
    </w:tblStylePr>
    <w:tblStylePr w:type="firstRow">
      <w:rPr>
        <w:b/>
        <w:color w:val="000000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000000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22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  <w:shd w:val="clear" w:color="FFFFFF" w:fill="auto"/>
      </w:tcPr>
    </w:tblStylePr>
    <w:tblStylePr w:type="firstRow">
      <w:rPr>
        <w:b/>
        <w:color w:val="000000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5" w:themeShade="95"/>
        <w:sz w:val="22"/>
      </w:rPr>
      <w:tblPr/>
      <w:tcPr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000000" w:themeColor="accent5" w:themeShade="95"/>
        <w:sz w:val="22"/>
      </w:rPr>
      <w:tblPr/>
      <w:tcPr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23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000000" w:themeColor="accent6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  <w:shd w:val="clear" w:color="FFFFFF" w:fill="auto"/>
      </w:tcPr>
    </w:tblStylePr>
    <w:tblStylePr w:type="firstRow">
      <w:rPr>
        <w:b/>
        <w:color w:val="000000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6" w:themeShade="95"/>
        <w:sz w:val="22"/>
      </w:rPr>
      <w:tblPr/>
      <w:tcPr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000000" w:themeColor="accent6" w:themeShade="95"/>
        <w:sz w:val="22"/>
      </w:rPr>
      <w:tblPr/>
      <w:tcPr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styleId="824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5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D2DFEE" w:themeFill="accent1" w:themeFillTint="40"/>
      </w:tcPr>
    </w:tblStylePr>
    <w:tblStylePr w:type="band1Vert">
      <w:tblPr/>
      <w:tcPr>
        <w:shd w:val="clear" w:color="FFFFFF" w:fill="D2DF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6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EFD2D2" w:themeFill="accent2" w:themeFillTint="40"/>
      </w:tcPr>
    </w:tblStylePr>
    <w:tblStylePr w:type="band1Vert">
      <w:tblPr/>
      <w:tcPr>
        <w:shd w:val="clear" w:color="FFFFFF" w:fill="EFD2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7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E5EED5" w:themeFill="accent3" w:themeFillTint="40"/>
      </w:tcPr>
    </w:tblStylePr>
    <w:tblStylePr w:type="band1Vert">
      <w:tblPr/>
      <w:tcPr>
        <w:shd w:val="clear" w:color="FFFFFF" w:fill="E5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8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9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30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shd w:val="clear" w:color="FFFFFF" w:fill="FDE4D0" w:themeFill="accent6" w:themeFillTint="40"/>
      </w:tcPr>
    </w:tblStylePr>
    <w:tblStylePr w:type="band1Vert">
      <w:tblPr/>
      <w:tcPr>
        <w:shd w:val="clear" w:color="FFFFFF" w:fill="FDE4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customStyle="1" w:styleId="832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2DFEE" w:themeFill="accent1" w:themeFillTint="40"/>
      </w:tc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customStyle="1" w:styleId="833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FD2D2" w:themeFill="accent2" w:themeFillTint="40"/>
      </w:tc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customStyle="1" w:styleId="834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5EED5" w:themeFill="accent3" w:themeFillTint="40"/>
      </w:tc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customStyle="1" w:styleId="835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customStyle="1" w:styleId="836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customStyle="1" w:styleId="837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DE4D0" w:themeFill="accent6" w:themeFillTint="40"/>
      </w:tc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38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39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0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2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3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4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5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6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2DFEE" w:themeFill="accent1" w:themeFillTint="40"/>
      </w:tc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7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FD2D2" w:themeFill="accent2" w:themeFillTint="40"/>
      </w:tc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8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E5EED5" w:themeFill="accent3" w:themeFillTint="40"/>
      </w:tc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49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50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customStyle="1" w:styleId="85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shd w:val="clear" w:color="FFFFFF" w:fill="FDE4D0" w:themeFill="accent6" w:themeFillTint="40"/>
      </w:tc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2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</w:style>
  <w:style w:type="table" w:customStyle="1" w:styleId="853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</w:style>
  <w:style w:type="table" w:customStyle="1" w:styleId="854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FFFFFF" w:fill="D99695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</w:style>
  <w:style w:type="table" w:customStyle="1" w:styleId="855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</w:style>
  <w:style w:type="table" w:customStyle="1" w:styleId="856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</w:style>
  <w:style w:type="table" w:customStyle="1" w:styleId="857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</w:style>
  <w:style w:type="table" w:customStyle="1" w:styleId="858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</w:style>
  <w:style w:type="table" w:styleId="859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860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rPr>
        <w:b/>
        <w:color w:val="000000" w:themeColor="accent1" w:themeShade="95"/>
      </w:rPr>
      <w:tblPr/>
    </w:tblStylePr>
    <w:tblStylePr w:type="firstRow">
      <w:rPr>
        <w:b/>
        <w:color w:val="000000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000000" w:themeColor="accent1" w:themeShade="95"/>
      </w:rPr>
      <w:tblPr/>
    </w:tblStylePr>
    <w:tblStylePr w:type="lastRow">
      <w:rPr>
        <w:b/>
        <w:color w:val="000000" w:themeColor="accent1" w:themeShade="95"/>
      </w:rPr>
      <w:tblPr/>
      <w:tcPr>
        <w:tcBorders>
          <w:top w:val="single" w:color="4F81BD" w:themeColor="accent1" w:sz="4" w:space="0"/>
        </w:tcBorders>
      </w:tcPr>
    </w:tblStylePr>
  </w:style>
  <w:style w:type="table" w:customStyle="1" w:styleId="86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</w:style>
  <w:style w:type="table" w:customStyle="1" w:styleId="862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rPr>
        <w:b/>
        <w:color w:val="000000" w:themeColor="accent3" w:themeTint="98" w:themeShade="95"/>
      </w:rPr>
      <w:tblPr/>
    </w:tblStylePr>
    <w:tblStylePr w:type="firstRow">
      <w:rPr>
        <w:b/>
        <w:color w:val="000000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000000" w:themeColor="accent3" w:themeTint="98" w:themeShade="95"/>
      </w:rPr>
      <w:tblPr/>
    </w:tblStylePr>
    <w:tblStylePr w:type="lastRow">
      <w:rPr>
        <w:b/>
        <w:color w:val="000000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</w:style>
  <w:style w:type="table" w:customStyle="1" w:styleId="863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</w:style>
  <w:style w:type="table" w:customStyle="1" w:styleId="864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rPr>
        <w:b/>
        <w:color w:val="000000" w:themeColor="accent5" w:themeTint="9a" w:themeShade="95"/>
      </w:rPr>
      <w:tblPr/>
    </w:tblStylePr>
    <w:tblStylePr w:type="firstRow">
      <w:rPr>
        <w:b/>
        <w:color w:val="000000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000000" w:themeColor="accent5" w:themeTint="9a" w:themeShade="95"/>
      </w:rPr>
      <w:tblPr/>
    </w:tblStylePr>
    <w:tblStylePr w:type="lastRow">
      <w:rPr>
        <w:b/>
        <w:color w:val="000000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</w:style>
  <w:style w:type="table" w:customStyle="1" w:styleId="865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rPr>
        <w:b/>
        <w:color w:val="000000" w:themeColor="accent6" w:themeTint="98" w:themeShade="95"/>
      </w:rPr>
      <w:tblPr/>
    </w:tblStylePr>
    <w:tblStylePr w:type="firstRow">
      <w:rPr>
        <w:b/>
        <w:color w:val="00000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000000" w:themeColor="accent6" w:themeTint="98" w:themeShade="95"/>
      </w:rPr>
      <w:tblPr/>
    </w:tblStylePr>
    <w:tblStylePr w:type="lastRow">
      <w:rPr>
        <w:b/>
        <w:color w:val="00000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</w:style>
  <w:style w:type="table" w:styleId="866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i/>
        <w:color w:val="000000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7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i/>
        <w:color w:val="000000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1" w:themeShade="95"/>
        <w:sz w:val="22"/>
      </w:rPr>
      <w:tblPr/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000000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8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  <w:shd w:val="clear" w:color="FFFFFF" w:fill="auto"/>
      </w:tcPr>
    </w:tblStylePr>
    <w:tblStylePr w:type="firstRow">
      <w:rPr>
        <w:i/>
        <w:color w:val="000000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000000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9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  <w:shd w:val="clear" w:color="FFFFFF" w:fill="auto"/>
      </w:tcPr>
    </w:tblStylePr>
    <w:tblStylePr w:type="firstRow">
      <w:rPr>
        <w:i/>
        <w:color w:val="000000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98" w:themeShade="95"/>
        <w:sz w:val="22"/>
      </w:rPr>
      <w:tblPr/>
      <w:tcPr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000000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70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  <w:shd w:val="clear" w:color="FFFFFF" w:fill="auto"/>
      </w:tcPr>
    </w:tblStylePr>
    <w:tblStylePr w:type="firstRow">
      <w:rPr>
        <w:i/>
        <w:color w:val="000000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000000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7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  <w:shd w:val="clear" w:color="FFFFFF" w:fill="auto"/>
      </w:tcPr>
    </w:tblStylePr>
    <w:tblStylePr w:type="firstRow">
      <w:rPr>
        <w:i/>
        <w:color w:val="000000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5" w:themeTint="9a" w:themeShade="95"/>
        <w:sz w:val="22"/>
      </w:rPr>
      <w:tblPr/>
      <w:tcPr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000000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72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  <w:shd w:val="clear" w:color="FFFFFF" w:fill="auto"/>
      </w:tcPr>
    </w:tblStylePr>
    <w:tblStylePr w:type="firstRow">
      <w:rPr>
        <w:i/>
        <w:color w:val="000000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000000" w:themeColor="accent6" w:themeTint="98" w:themeShade="95"/>
        <w:sz w:val="22"/>
      </w:rPr>
      <w:tblPr/>
      <w:tcPr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00000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73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customStyle="1" w:styleId="874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</w:style>
  <w:style w:type="table" w:customStyle="1" w:styleId="875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</w:style>
  <w:style w:type="table" w:customStyle="1" w:styleId="876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</w:style>
  <w:style w:type="table" w:customStyle="1" w:styleId="877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customStyle="1" w:styleId="878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customStyle="1" w:styleId="879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customStyle="1" w:styleId="880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customStyle="1" w:styleId="88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</w:style>
  <w:style w:type="table" w:customStyle="1" w:styleId="882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</w:style>
  <w:style w:type="table" w:customStyle="1" w:styleId="883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</w:style>
  <w:style w:type="table" w:customStyle="1" w:styleId="884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customStyle="1" w:styleId="885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customStyle="1" w:styleId="886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customStyle="1" w:styleId="887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customStyle="1" w:styleId="888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</w:style>
  <w:style w:type="table" w:customStyle="1" w:styleId="889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C0504D" w:themeColor="accent2" w:sz="12" w:space="0"/>
        </w:tcBorders>
      </w:tcPr>
    </w:tblStylePr>
  </w:style>
  <w:style w:type="table" w:customStyle="1" w:styleId="890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9BBB59" w:themeColor="accent3" w:sz="12" w:space="0"/>
        </w:tcBorders>
      </w:tcPr>
    </w:tblStylePr>
  </w:style>
  <w:style w:type="table" w:customStyle="1" w:styleId="89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8064A2" w:themeColor="accent4" w:sz="12" w:space="0"/>
        </w:tcBorders>
      </w:tcPr>
    </w:tblStylePr>
  </w:style>
  <w:style w:type="table" w:customStyle="1" w:styleId="892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BACC6" w:themeColor="accent5" w:sz="12" w:space="0"/>
        </w:tcBorders>
      </w:tcPr>
    </w:tblStylePr>
  </w:style>
  <w:style w:type="table" w:customStyle="1" w:styleId="893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79646" w:themeColor="accent6" w:sz="12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LibreOffice/25.8.4.2$Linux_X86_64 LibreOffice_project/580$Build-2</Application>
  <AppVersion>15.0000</AppVersion>
  <Pages>2</Pages>
  <Words>334</Words>
  <Characters>2205</Characters>
  <CharactersWithSpaces>2634</CharactersWithSpaces>
  <Paragraphs>24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2026-01-12T04:31:00Z</dcterms:created>
  <dc:creator>Antonova_TE</dc:creator>
  <dc:description/>
  <dc:language>ru-RU</dc:language>
  <cp:lastModifiedBy/>
  <dcterms:modified xsi:type="dcterms:W3CDTF">2026-08-27T10:38:08Z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