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ind w:left="637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внесен Губернатором Приморского края 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З А К О Н   П Р И М О Р С КО Г О  К Р А Я</w:t>
      </w:r>
    </w:p>
    <w:p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О ВНЕСЕНИИ ИЗМЕНЕНИЙ В ЗАКОН </w:t>
      </w:r>
      <w:r>
        <w:rPr>
          <w:rFonts w:eastAsia="Tahoma" w:cs="Times New Roman" w:ascii="Times New Roman" w:hAnsi="Times New Roman"/>
          <w:b/>
          <w:sz w:val="28"/>
          <w:szCs w:val="28"/>
          <w:lang w:eastAsia="zh-CN" w:bidi="hi-IN"/>
        </w:rPr>
        <w:t>ПРИМОРСКОГО КРАЯ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"О СОЦИАЛЬНОЙ ПОДДЕРЖКЕ ОТДЕЛЬНЫХ КАТЕГОРИЙ ГРАЖДАН РОССИЙСКОЙ ФЕДЕРАЦИИ ПО ГАЗИФИКАЦИИ ЖИЛЫХ  ДОМОВ НА ТЕРРИТОРИИ ПРИМОРСКОГО КРАЯ"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Принят Законодательным Собранием Приморского края 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СТАТЬЯ 1.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Внести в Закон Приморского края от 22 сентября 2021 года № 1147-КЗ "О социальной поддержке отдельных категорий граждан Российской Федерации по газификации жилых домов на территории Приморского края" следующие изменения: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1)статью 1 изложить в следующей редакции:</w:t>
      </w:r>
    </w:p>
    <w:p>
      <w:pPr>
        <w:pStyle w:val="NoSpacing"/>
        <w:spacing w:before="0" w:after="160"/>
        <w:ind w:firstLine="709"/>
        <w:contextualSpacing/>
        <w:jc w:val="both"/>
        <w:rPr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"СТАТЬЯ 1.</w:t>
      </w:r>
    </w:p>
    <w:p>
      <w:pPr>
        <w:pStyle w:val="NoSpacing"/>
        <w:spacing w:before="0" w:after="160"/>
        <w:ind w:firstLine="709"/>
        <w:contextualSpacing/>
        <w:jc w:val="both"/>
        <w:rPr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Настоящий Закон в соответствии с Федеральным законом от</w:t>
        <w:br/>
        <w:t xml:space="preserve">21 декабря 2021 года № 414-ФЗ "Об общих принципах организации публичной власти в субъектах Российской Федерации" устанавливает меру социальной поддержки отдельным категориям граждан Российской Федерации, являющихся собственниками индивидуальных жилых домов, домов блокированной застройки и зарегистрированных в них по месту жительства (далее соответственно - граждане, жилые дома), по газификации указанных жилых домов, </w:t>
      </w:r>
      <w:r>
        <w:rPr>
          <w:rFonts w:eastAsia="Noto Serif CJK SC" w:cs="Times New Roman" w:ascii="Times New Roman" w:hAnsi="Times New Roman"/>
          <w:bCs/>
          <w:color w:val="000000"/>
          <w:sz w:val="28"/>
          <w:szCs w:val="28"/>
          <w:shd w:fill="auto" w:val="clear"/>
          <w:lang w:val="ru-RU" w:eastAsia="ru-RU" w:bidi="ar-SA"/>
        </w:rPr>
        <w:t>включенных</w:t>
      </w: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 xml:space="preserve"> в пообъектный план-график догазификации Приморского края, за исключением жилых домов, расположенных на территории Уссурийского городского округа, в отношении которых реализуются мероприятия по переводу на газовое отопление  в рамках федерального проекта "Чистый воздух" государственной программы Российской Федерации "Охрана окружающей среды", утвержденной постановлением Правительства Российской Федерации</w:t>
        <w:br/>
        <w:t>от 15 апреля 2014 года № 326 "Об утверждении государственной программы "Охрана окружающей среды".</w:t>
      </w:r>
      <w:r>
        <w:rPr>
          <w:rFonts w:eastAsia="Calibri" w:cs="Times New Roman" w:ascii="Times New Roman" w:hAnsi="Times New Roman"/>
          <w:bCs/>
          <w:color w:val="000000"/>
          <w:sz w:val="28"/>
          <w:szCs w:val="28"/>
          <w:shd w:fill="auto" w:val="clear"/>
          <w:lang w:val="ru-RU" w:eastAsia="en-US" w:bidi="ar-SA"/>
        </w:rPr>
        <w:t>";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2)в части 1 статьи 3: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а)подпункт "г" пункта 1 изложить в следующей редакции: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 xml:space="preserve">"г)названных в подпунктах "а" - "в" пункта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Федерации": 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принимающих (принимавших) участие (содействующих (содействовавших) выполнению задач) в специальной военной операции на территориях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 Украины, Донецкой Народной Республики, Луганской Народной Республики, Запорожской области и Херсонской области (далее - специальная военная операция)</w:t>
      </w: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выполняющих (выполнявших)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- боевые действия);";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б)подпункт "и" пункта 2 изложить в следующей редакции: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"и)лица, указанные в подпункте "г" пункта 1 настоящей части";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в)подпункт "д" пункта 4 изложить в следующей редакции: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"д)члены семей лиц, указанных в подпункте "г" пункта 1 настоящей части,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к которым относятся: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родители;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супруга (супруг), не вступившая (вступивший) в повторный брак;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дети, не достигшие возраста 18 лет, в том числе которые рождены после гибели (смерти) лиц, указанных в подпункте "г" пункта 1 настоящей части, и в отношении которых отцовство установлено в соответствии с пунктом 2 статьи 48 Семейного кодекса Российской Федерации;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дети старше 18 лет, ставшие инвалидами до достижения ими возраста 18 лет;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 xml:space="preserve">дети в возрасте до 23 лет, обучающиеся в 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организациях, осуществляющих образовательную деятельность, по очной форме обучения</w:t>
      </w: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лица, находящиеся на иждивении лиц, указанных в подпункте "г" пункта 1 настоящей части, либо находившиеся на иждивении этих лиц на дату их гибели (смерти).";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 xml:space="preserve">3)в статье 4: 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а)часть 2 дополнить абзацем следующего содержания: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"Граждане, проживающие в жилых домах, расположенных на территории Уссурийского городского округа, вправе обратиться за установлением права на предоставление меры поддержки и включением в регистр не позднее 30 ноября 2026 года.";</w:t>
      </w:r>
    </w:p>
    <w:p>
      <w:pPr>
        <w:pStyle w:val="NoSpacing"/>
        <w:spacing w:before="0" w:after="16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б)часть 3 дополнить абзацем следующего содержания:</w:t>
      </w:r>
    </w:p>
    <w:p>
      <w:pPr>
        <w:pStyle w:val="NoSpacing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"Граждане, обратившиеся за установлением права на предоставление меры поддержки и включением в регистр не позднее 30 ноября 2026 года и осуществившие не позднее 1 января 2027 года работы (оказание услуг, поставки товаров) по газификации жилых домов, расположенных на территории Уссурийского городского округа, вправе обратиться за выплатой средств, предусмотренных в качестве меры поддержки, в срок не позднее</w:t>
        <w:br/>
        <w:t>1 апреля 2027 года.".</w:t>
      </w:r>
    </w:p>
    <w:p>
      <w:pPr>
        <w:pStyle w:val="BodyText"/>
        <w:spacing w:lineRule="auto" w:line="240" w:before="0" w:after="0"/>
        <w:ind w:firstLine="720"/>
        <w:contextualSpacing/>
        <w:jc w:val="both"/>
        <w:rPr/>
      </w:pPr>
      <w:hyperlink r:id="rId2" w:tooltip="https://login.consultant.ru/link/?req=doc&amp;base=LAW&amp;n=463501&amp;dst=100009">
        <w:r>
          <w:rPr>
            <w:rStyle w:val="Style"/>
            <w:rFonts w:cs="Times New Roman" w:ascii="Times New Roman" w:hAnsi="Times New Roman"/>
            <w:sz w:val="28"/>
            <w:szCs w:val="28"/>
            <w:shd w:fill="auto" w:val="clear"/>
          </w:rPr>
          <w:t xml:space="preserve">СТАТЬЯ </w:t>
        </w:r>
        <w:r>
          <w:rPr>
            <w:rStyle w:val="Style"/>
            <w:rFonts w:eastAsia="Times New Roman" w:cs="Times New Roman" w:ascii="Times New Roman" w:hAnsi="Times New Roman"/>
            <w:sz w:val="28"/>
            <w:szCs w:val="28"/>
            <w:shd w:fill="auto" w:val="clear"/>
          </w:rPr>
          <w:t>2</w:t>
        </w:r>
        <w:r>
          <w:rPr>
            <w:rStyle w:val="Style"/>
            <w:rFonts w:cs="Times New Roman" w:ascii="Times New Roman" w:hAnsi="Times New Roman"/>
            <w:sz w:val="28"/>
            <w:szCs w:val="28"/>
            <w:shd w:fill="auto" w:val="clear"/>
          </w:rPr>
          <w:t>.</w:t>
        </w:r>
      </w:hyperlink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1.Настоящий Закон вступает в силу со дня его официального опубликования, за исключением пункта 1 статьи 1 настоящего Закона.</w:t>
      </w:r>
    </w:p>
    <w:p>
      <w:pPr>
        <w:pStyle w:val="NoSpacing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2.Пункт 1 статьи 1 настоящего Закона вступает в силу с 1 января</w:t>
        <w:br/>
        <w:t>2027 года.</w:t>
      </w:r>
    </w:p>
    <w:p>
      <w:pPr>
        <w:pStyle w:val="NoSpacing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Spacing"/>
        <w:jc w:val="both"/>
        <w:rPr>
          <w:rFonts w:ascii="Times New Roman" w:hAnsi="Times New Roman" w:eastAsia="Times New Roman;DejaVu Sans" w:cs="Times New Roman"/>
          <w:iCs/>
          <w:sz w:val="28"/>
          <w:szCs w:val="28"/>
        </w:rPr>
      </w:pPr>
      <w:r>
        <w:rPr>
          <w:rFonts w:eastAsia="Times New Roman;DejaVu Sans" w:cs="Times New Roman" w:ascii="Times New Roman" w:hAnsi="Times New Roman"/>
          <w:iCs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eastAsia="Times New Roman;DejaVu Sans" w:cs="Times New Roman"/>
          <w:iCs/>
          <w:sz w:val="28"/>
          <w:szCs w:val="28"/>
        </w:rPr>
      </w:pPr>
      <w:r>
        <w:rPr>
          <w:rFonts w:eastAsia="Times New Roman;DejaVu Sans" w:cs="Times New Roman" w:ascii="Times New Roman" w:hAnsi="Times New Roman"/>
          <w:iCs/>
          <w:sz w:val="28"/>
          <w:szCs w:val="28"/>
        </w:rPr>
      </w:r>
    </w:p>
    <w:p>
      <w:pPr>
        <w:pStyle w:val="NoSpacing"/>
        <w:ind w:right="-113"/>
        <w:jc w:val="both"/>
        <w:rPr>
          <w:rFonts w:ascii="Times New Roman" w:hAnsi="Times New Roman" w:cs="Times New Roman"/>
          <w:sz w:val="28"/>
          <w:szCs w:val="28"/>
        </w:rPr>
      </w:pPr>
      <w:hyperlink r:id="rId3" w:tooltip="https://login.consultant.ru/link/?req=doc&amp;base=LAW&amp;n=463501&amp;dst=100009">
        <w:bookmarkStart w:id="0" w:name="Par3"/>
        <w:r>
          <w:rPr>
            <w:rStyle w:val="Style"/>
            <w:rFonts w:cs="Times New Roman" w:ascii="Times New Roman" w:hAnsi="Times New Roman"/>
            <w:sz w:val="28"/>
            <w:szCs w:val="28"/>
          </w:rPr>
          <w:t>Губернатор края</w:t>
          <w:tab/>
          <w:t xml:space="preserve">                              </w:t>
          <w:tab/>
          <w:t xml:space="preserve">                                             О.Н. Кожемяко</w:t>
        </w:r>
      </w:hyperlink>
      <w:bookmarkEnd w:id="0"/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850" w:gutter="0" w:header="0" w:top="851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Style5" w:customStyle="1">
    <w:name w:val="Символ сноски"/>
    <w:uiPriority w:val="99"/>
    <w:unhideWhenUsed/>
    <w:qFormat/>
    <w:rPr>
      <w:vertAlign w:val="superscript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6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 w:customStyle="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 w:customStyle="1">
    <w:name w:val="Верхний колонтитул Знак"/>
    <w:basedOn w:val="DefaultParagraphFont"/>
    <w:qFormat/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character" w:styleId="Style8" w:customStyle="1">
    <w:name w:val="Нижний колонтитул Знак"/>
    <w:basedOn w:val="DefaultParagraphFont"/>
    <w:qFormat/>
    <w:rPr>
      <w:rFonts w:ascii="Times New Roman" w:hAnsi="Times New Roman" w:eastAsia="Tahoma" w:cs="Mangal"/>
      <w:sz w:val="24"/>
      <w:szCs w:val="21"/>
      <w:lang w:eastAsia="zh-CN" w:bidi="hi-IN"/>
    </w:rPr>
  </w:style>
  <w:style w:type="character" w:styleId="1" w:customStyle="1">
    <w:name w:val="Гиперссылка1"/>
    <w:qFormat/>
    <w:rPr>
      <w:color w:val="000080"/>
      <w:u w:val="single"/>
    </w:rPr>
  </w:style>
  <w:style w:type="character" w:styleId="Style9" w:customStyle="1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Style10" w:customStyle="1">
    <w:name w:val="Символ нумерации"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1" w:customStyle="1">
    <w:name w:val="Текст примечания Знак"/>
    <w:basedOn w:val="DefaultParagraphFont"/>
    <w:uiPriority w:val="99"/>
    <w:semiHidden/>
    <w:qFormat/>
    <w:rPr>
      <w:szCs w:val="20"/>
    </w:rPr>
  </w:style>
  <w:style w:type="character" w:styleId="Style12" w:customStyle="1">
    <w:name w:val="Тема примечания Знак"/>
    <w:basedOn w:val="Style11"/>
    <w:uiPriority w:val="99"/>
    <w:semiHidden/>
    <w:qFormat/>
    <w:rPr>
      <w:b/>
      <w:bCs/>
      <w:szCs w:val="20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 w:customStyle="1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2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IndexHeading">
    <w:name w:val="index heading"/>
    <w:basedOn w:val="11"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0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="0"/>
    </w:pPr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1" w:customStyle="1">
    <w:name w:val="index heading1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5" w:customStyle="1">
    <w:name w:val="Верхний и нижний колонтитулы"/>
    <w:basedOn w:val="Normal"/>
    <w:qFormat/>
    <w:pPr/>
    <w:rPr/>
  </w:style>
  <w:style w:type="paragraph" w:styleId="Style16" w:customStyle="1">
    <w:name w:val="Колонтитул"/>
    <w:basedOn w:val="Normal"/>
    <w:qFormat/>
    <w:pPr/>
    <w:rPr/>
  </w:style>
  <w:style w:type="paragraph" w:styleId="Style17" w:customStyle="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ahoma" w:cs="Mangal"/>
      <w:sz w:val="24"/>
      <w:szCs w:val="21"/>
      <w:lang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/>
      <w:color w:val="auto"/>
      <w:kern w:val="0"/>
      <w:sz w:val="24"/>
      <w:szCs w:val="24"/>
      <w:lang w:val="ru-RU" w:eastAsia="zh-CN" w:bidi="hi-IN"/>
    </w:rPr>
  </w:style>
  <w:style w:type="paragraph" w:styleId="CommentText">
    <w:name w:val="annotation text"/>
    <w:basedOn w:val="Normal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uiPriority w:val="99"/>
    <w:semiHidden/>
    <w:unhideWhenUsed/>
    <w:qFormat/>
    <w:pPr/>
    <w:rPr>
      <w:b/>
      <w:bCs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numbering" w:styleId="Style20" w:customStyle="1">
    <w:name w:val="Без списка"/>
    <w:uiPriority w:val="99"/>
    <w:semiHidden/>
    <w:unhideWhenUsed/>
    <w:qFormat/>
  </w:style>
  <w:style w:type="table" w:styleId="49">
    <w:name w:val="Table Grid"/>
    <w:basedOn w:val="75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75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5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2"/>
    <w:basedOn w:val="75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3">
    <w:name w:val="Plain Table 3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4">
    <w:name w:val="Plain Table 4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5">
    <w:name w:val="Plain Table 5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1 Light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3">
    <w:name w:val="Grid Table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75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5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75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75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75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75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5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6">
    <w:name w:val="Grid Table 5 Dark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7">
    <w:name w:val="Grid Table 5 Dark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8">
    <w:name w:val="Grid Table 5 Dark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9">
    <w:name w:val="Grid Table 5 Dark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90">
    <w:name w:val="Grid Table 5 Dark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1">
    <w:name w:val="Grid Table 6 Colorful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2">
    <w:name w:val="Grid Table 6 Colorful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3">
    <w:name w:val="Grid Table 6 Colorful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4">
    <w:name w:val="Grid Table 6 Colorful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5">
    <w:name w:val="Grid Table 6 Colorful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6">
    <w:name w:val="Grid Table 6 Colorful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7">
    <w:name w:val="Grid Table 6 Colorful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8">
    <w:name w:val="Grid Table 7 Colorful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3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4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3">
    <w:name w:val="List Table 5 Dark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4">
    <w:name w:val="List Table 5 Dark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5">
    <w:name w:val="List Table 5 Dark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6">
    <w:name w:val="List Table 5 Dark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7">
    <w:name w:val="List Table 5 Dark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8">
    <w:name w:val="List Table 5 Dark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9">
    <w:name w:val="List Table 5 Dark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40">
    <w:name w:val="List Table 6 Colorful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75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48">
    <w:name w:val="List Table 7 Colorful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149">
    <w:name w:val="List Table 7 Colorful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50">
    <w:name w:val="List Table 7 Colorful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51">
    <w:name w:val="List Table 7 Colorful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52">
    <w:name w:val="List Table 7 Colorful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53">
    <w:name w:val="List Table 7 Colorful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54">
    <w:name w:val="Lined - Accent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56">
    <w:name w:val="Lined - Accent 2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57">
    <w:name w:val="Lined - Accent 3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58">
    <w:name w:val="Lined - Accent 4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59">
    <w:name w:val="Lined - Accent 5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0">
    <w:name w:val="Lined - Accent 6"/>
    <w:basedOn w:val="75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1">
    <w:name w:val="Bordered &amp; Lined - Accent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63">
    <w:name w:val="Bordered &amp; Lined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64">
    <w:name w:val="Bordered &amp; Lined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65">
    <w:name w:val="Bordered &amp; Lined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66">
    <w:name w:val="Bordered &amp; Lined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7">
    <w:name w:val="Bordered &amp; Lined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8">
    <w:name w:val="Bordered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75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75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63501&amp;dst=100009" TargetMode="External"/><Relationship Id="rId3" Type="http://schemas.openxmlformats.org/officeDocument/2006/relationships/hyperlink" Target="https://login.consultant.ru/link/?req=doc&amp;base=LAW&amp;n=463501&amp;dst=100009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65A0-D684-4CAC-8D80-758B71AE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Application>LibreOffice/25.8.3.2$Linux_X86_64 LibreOffice_project/580$Build-2</Application>
  <AppVersion>15.0000</AppVersion>
  <Pages>3</Pages>
  <Words>770</Words>
  <Characters>4952</Characters>
  <CharactersWithSpaces>5771</CharactersWithSpaces>
  <Paragraphs>36</Paragraphs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2026-01-12T05:09:00Z</dcterms:created>
  <dc:creator>Раскина Анна Витальевна</dc:creator>
  <dc:description/>
  <dc:language>ru-RU</dc:language>
  <cp:lastModifiedBy/>
  <cp:lastPrinted>2026-08-04T11:50:42Z</cp:lastPrinted>
  <dcterms:modified xsi:type="dcterms:W3CDTF">2026-08-18T09:35:13Z</dcterms:modified>
  <cp:revision>61</cp:revision>
  <dc:subject/>
  <dc:title>Закон Приморского края от 29.12.2004 N 206-КЗ(ред. от 03.10.2023)"О социальной поддержке льготных категорий граждан, проживающих на территории Приморского края"(принят Законодательным Собранием Приморского края 22.12.2004)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