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</w:t>
      </w:r>
      <w:r>
        <w:rPr>
          <w:b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закона Приморского края </w:t>
      </w:r>
      <w:r>
        <w:rPr>
          <w:rFonts w:eastAsia="Calibri"/>
          <w:sz w:val="28"/>
          <w:szCs w:val="28"/>
          <w:lang w:eastAsia="en-US"/>
        </w:rPr>
        <w:t xml:space="preserve">«</w:t>
      </w:r>
      <w:r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Закон Приморского края </w:t>
      </w:r>
      <w:r>
        <w:rPr>
          <w:rFonts w:eastAsia="Calibri"/>
          <w:sz w:val="28"/>
          <w:szCs w:val="28"/>
          <w:lang w:eastAsia="en-US"/>
        </w:rPr>
        <w:t xml:space="preserve">«</w:t>
      </w:r>
      <w:r>
        <w:rPr>
          <w:sz w:val="28"/>
          <w:szCs w:val="28"/>
        </w:rPr>
        <w:t xml:space="preserve">О краевом бюджете на 2026 год 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плановый период 2027 и 2028 годов</w:t>
      </w:r>
      <w:r>
        <w:rPr>
          <w:rFonts w:eastAsia="Calibri"/>
          <w:sz w:val="28"/>
          <w:szCs w:val="28"/>
          <w:lang w:eastAsia="en-US"/>
        </w:rPr>
        <w:t xml:space="preserve">»</w:t>
      </w:r>
      <w:r>
        <w:rPr>
          <w:sz w:val="28"/>
          <w:szCs w:val="28"/>
        </w:rPr>
      </w:r>
    </w:p>
    <w:p>
      <w:pPr>
        <w:jc w:val="center"/>
        <w:spacing w:line="276" w:lineRule="auto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945"/>
        <w:ind w:firstLine="709"/>
        <w:spacing w:line="274" w:lineRule="auto"/>
        <w:rPr>
          <w:sz w:val="28"/>
          <w:szCs w:val="28"/>
          <w:lang w:val="ru-RU"/>
        </w:rPr>
      </w:pPr>
      <w:r/>
      <w:bookmarkStart w:id="0" w:name="OLE_LINK6"/>
      <w:r/>
      <w:bookmarkStart w:id="1" w:name="OLE_LINK25"/>
      <w:r>
        <w:rPr>
          <w:sz w:val="28"/>
          <w:szCs w:val="28"/>
          <w:lang w:val="ru-RU"/>
        </w:rPr>
        <w:t xml:space="preserve">На основании статьи 36 Устава Приморского края, статьи 83 Закона Приморского края от 2 августа 2005 года № 271-КЗ </w:t>
      </w:r>
      <w:r>
        <w:rPr>
          <w:rFonts w:eastAsia="Calibri"/>
          <w:sz w:val="28"/>
          <w:szCs w:val="28"/>
          <w:lang w:val="ru-RU"/>
        </w:rPr>
        <w:t xml:space="preserve">«</w:t>
      </w:r>
      <w:r>
        <w:rPr>
          <w:sz w:val="28"/>
          <w:szCs w:val="28"/>
          <w:lang w:val="ru-RU"/>
        </w:rPr>
        <w:t xml:space="preserve">О бюджетном устройстве, бюджетном процессе и межбюджетных отношениях в Приморском крае</w:t>
      </w:r>
      <w:r>
        <w:rPr>
          <w:rFonts w:eastAsia="Calibri"/>
          <w:sz w:val="28"/>
          <w:szCs w:val="28"/>
          <w:lang w:val="ru-RU"/>
        </w:rPr>
        <w:t xml:space="preserve">»</w:t>
      </w:r>
      <w:r>
        <w:rPr>
          <w:sz w:val="28"/>
          <w:szCs w:val="28"/>
          <w:lang w:val="ru-RU"/>
        </w:rPr>
        <w:t xml:space="preserve"> Губернатор Приморского края направляет на рассмотрени</w:t>
      </w:r>
      <w:r>
        <w:rPr>
          <w:sz w:val="28"/>
          <w:szCs w:val="28"/>
          <w:lang w:val="ru-RU"/>
        </w:rPr>
        <w:t xml:space="preserve">е Законодательного Собрания Приморского края проект закона Приморского края </w:t>
      </w:r>
      <w:r>
        <w:rPr>
          <w:rFonts w:eastAsia="Calibri"/>
          <w:sz w:val="28"/>
          <w:szCs w:val="28"/>
          <w:lang w:val="ru-RU"/>
        </w:rPr>
        <w:t xml:space="preserve">«</w:t>
      </w:r>
      <w:r>
        <w:rPr>
          <w:sz w:val="28"/>
          <w:szCs w:val="28"/>
          <w:lang w:val="ru-RU"/>
        </w:rPr>
        <w:t xml:space="preserve">О внесении изменений в Закон Приморского края </w:t>
      </w:r>
      <w:r>
        <w:rPr>
          <w:rFonts w:eastAsia="Calibri"/>
          <w:sz w:val="28"/>
          <w:szCs w:val="28"/>
          <w:lang w:val="ru-RU"/>
        </w:rPr>
        <w:t xml:space="preserve">«</w:t>
      </w:r>
      <w:r>
        <w:rPr>
          <w:sz w:val="28"/>
          <w:szCs w:val="28"/>
          <w:lang w:val="ru-RU"/>
        </w:rPr>
        <w:t xml:space="preserve">О краевом бюджете на 2026 год и плановый период 2027 и 2028 годов</w:t>
      </w:r>
      <w:r>
        <w:rPr>
          <w:rFonts w:eastAsia="Calibri"/>
          <w:sz w:val="28"/>
          <w:szCs w:val="28"/>
          <w:lang w:val="ru-RU"/>
        </w:rPr>
        <w:t xml:space="preserve">»</w:t>
      </w:r>
      <w:r>
        <w:rPr>
          <w:sz w:val="28"/>
          <w:szCs w:val="28"/>
          <w:lang w:val="ru-RU"/>
        </w:rPr>
        <w:t xml:space="preserve"> (далее – законопроект). </w:t>
      </w:r>
      <w:r>
        <w:rPr>
          <w:sz w:val="28"/>
          <w:szCs w:val="28"/>
          <w:lang w:val="ru-RU"/>
        </w:rPr>
      </w:r>
    </w:p>
    <w:p>
      <w:pPr>
        <w:pStyle w:val="952"/>
        <w:ind w:firstLine="709"/>
        <w:spacing w:before="0" w:line="274" w:lineRule="auto"/>
        <w:rPr>
          <w:color w:val="000000"/>
          <w:szCs w:val="28"/>
        </w:rPr>
      </w:pPr>
      <w:r/>
      <w:bookmarkStart w:id="2" w:name="OLE_LINK18"/>
      <w:r/>
      <w:bookmarkStart w:id="3" w:name="OLE_LINK19"/>
      <w:r/>
      <w:bookmarkEnd w:id="0"/>
      <w:r/>
      <w:bookmarkEnd w:id="1"/>
      <w:r>
        <w:rPr>
          <w:color w:val="000000"/>
          <w:szCs w:val="28"/>
        </w:rPr>
        <w:t xml:space="preserve">С учетом вносимых изменений основные пар</w:t>
      </w:r>
      <w:r>
        <w:rPr>
          <w:color w:val="000000"/>
          <w:szCs w:val="28"/>
        </w:rPr>
        <w:t xml:space="preserve">аметры краевого бюджета на 2026 год и плановый период 2027 и 2028 составят:</w:t>
      </w:r>
      <w:r>
        <w:rPr>
          <w:color w:val="000000"/>
          <w:szCs w:val="28"/>
        </w:rPr>
      </w:r>
    </w:p>
    <w:p>
      <w:pPr>
        <w:pStyle w:val="952"/>
        <w:ind w:firstLine="709"/>
        <w:spacing w:before="0" w:line="276" w:lineRule="auto"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</w:r>
      <w:r>
        <w:rPr>
          <w:color w:val="000000"/>
          <w:sz w:val="14"/>
          <w:szCs w:val="14"/>
        </w:rPr>
      </w:r>
    </w:p>
    <w:p>
      <w:pPr>
        <w:pStyle w:val="952"/>
        <w:ind w:firstLine="709"/>
        <w:jc w:val="right"/>
        <w:spacing w:before="0" w:line="276" w:lineRule="auto"/>
        <w:rPr>
          <w:color w:val="000000"/>
          <w:sz w:val="24"/>
          <w:szCs w:val="28"/>
        </w:rPr>
      </w:pPr>
      <w:r>
        <w:rPr>
          <w:color w:val="000000"/>
          <w:sz w:val="24"/>
          <w:szCs w:val="28"/>
        </w:rPr>
        <w:t xml:space="preserve"> тыс. рублей</w:t>
      </w:r>
      <w:r>
        <w:rPr>
          <w:color w:val="000000"/>
          <w:sz w:val="24"/>
          <w:szCs w:val="28"/>
        </w:rPr>
      </w:r>
    </w:p>
    <w:tbl>
      <w:tblPr>
        <w:tblW w:w="97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6"/>
        <w:gridCol w:w="1985"/>
        <w:gridCol w:w="1859"/>
        <w:gridCol w:w="1797"/>
      </w:tblGrid>
      <w:tr>
        <w:tblPrEx/>
        <w:trPr>
          <w:trHeight w:val="861"/>
        </w:trPr>
        <w:tc>
          <w:tcPr>
            <w:tcMar>
              <w:left w:w="15" w:type="dxa"/>
              <w:top w:w="15" w:type="dxa"/>
              <w:right w:w="15" w:type="dxa"/>
              <w:bottom w:w="0" w:type="dxa"/>
            </w:tcMar>
            <w:tcW w:w="412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Наименование показателя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Mar>
              <w:left w:w="15" w:type="dxa"/>
              <w:top w:w="15" w:type="dxa"/>
              <w:right w:w="15" w:type="dxa"/>
              <w:bottom w:w="0" w:type="dxa"/>
            </w:tcMar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2026 год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Mar>
              <w:left w:w="15" w:type="dxa"/>
              <w:top w:w="15" w:type="dxa"/>
              <w:right w:w="15" w:type="dxa"/>
              <w:bottom w:w="0" w:type="dxa"/>
            </w:tcMar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2027 год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Mar>
              <w:left w:w="15" w:type="dxa"/>
              <w:top w:w="15" w:type="dxa"/>
              <w:right w:w="15" w:type="dxa"/>
              <w:bottom w:w="0" w:type="dxa"/>
            </w:tcMar>
            <w:tcW w:w="179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2028 год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99ff66"/>
            <w:tcMar>
              <w:left w:w="15" w:type="dxa"/>
              <w:top w:w="15" w:type="dxa"/>
              <w:right w:w="15" w:type="dxa"/>
              <w:bottom w:w="0" w:type="dxa"/>
            </w:tcMar>
            <w:tcW w:w="4126" w:type="dxa"/>
            <w:textDirection w:val="lrTb"/>
            <w:noWrap w:val="false"/>
          </w:tcPr>
          <w:p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ДОХОДЫ, всего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99ff66"/>
            <w:tcBorders>
              <w:top w:val="none" w:color="FFFFFF" w:sz="255" w:space="0"/>
              <w:left w:val="none" w:color="FFFFFF" w:sz="255" w:space="0"/>
              <w:bottom w:val="single" w:color="000000" w:sz="8" w:space="0"/>
              <w:right w:val="single" w:color="000000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985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 xml:space="preserve">260 866 252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,05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99ff66"/>
            <w:tcMar>
              <w:left w:w="15" w:type="dxa"/>
              <w:top w:w="15" w:type="dxa"/>
              <w:right w:w="15" w:type="dxa"/>
              <w:bottom w:w="0" w:type="dxa"/>
            </w:tcMar>
            <w:tcW w:w="1859" w:type="dxa"/>
            <w:textDirection w:val="lrTb"/>
            <w:noWrap/>
          </w:tcPr>
          <w:p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266 073 637,30</w:t>
            </w:r>
            <w:r>
              <w:rPr>
                <w:b/>
                <w:sz w:val="28"/>
              </w:rPr>
            </w:r>
          </w:p>
        </w:tc>
        <w:tc>
          <w:tcPr>
            <w:shd w:val="clear" w:color="auto" w:fill="99ff66"/>
            <w:tcMar>
              <w:left w:w="15" w:type="dxa"/>
              <w:top w:w="15" w:type="dxa"/>
              <w:right w:w="15" w:type="dxa"/>
              <w:bottom w:w="0" w:type="dxa"/>
            </w:tcMar>
            <w:tcW w:w="1797" w:type="dxa"/>
            <w:textDirection w:val="lrTb"/>
            <w:noWrap/>
          </w:tcPr>
          <w:p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294 062 818,74</w:t>
            </w:r>
            <w:r>
              <w:rPr>
                <w:b/>
                <w:sz w:val="28"/>
              </w:rPr>
            </w:r>
          </w:p>
        </w:tc>
      </w:tr>
      <w:tr>
        <w:tblPrEx/>
        <w:trPr>
          <w:trHeight w:val="360"/>
        </w:trPr>
        <w:tc>
          <w:tcPr>
            <w:tcMar>
              <w:left w:w="15" w:type="dxa"/>
              <w:top w:w="15" w:type="dxa"/>
              <w:right w:w="15" w:type="dxa"/>
              <w:bottom w:w="0" w:type="dxa"/>
            </w:tcMar>
            <w:tcW w:w="4126" w:type="dxa"/>
            <w:vAlign w:val="center"/>
            <w:textDirection w:val="lrTb"/>
            <w:noWrap w:val="false"/>
          </w:tcPr>
          <w:p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налоговые неналоговые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8" w:space="0"/>
              <w:right w:val="single" w:color="000000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985" w:type="dxa"/>
            <w:vAlign w:val="center"/>
            <w:textDirection w:val="lrTb"/>
            <w:noWrap/>
          </w:tcPr>
          <w:p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217 580 656,22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Mar>
              <w:left w:w="15" w:type="dxa"/>
              <w:top w:w="15" w:type="dxa"/>
              <w:right w:w="15" w:type="dxa"/>
              <w:bottom w:w="0" w:type="dxa"/>
            </w:tcMar>
            <w:tcW w:w="1859" w:type="dxa"/>
            <w:textDirection w:val="lrTb"/>
            <w:noWrap/>
          </w:tcPr>
          <w:p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224 217 616,81</w:t>
            </w:r>
            <w:r>
              <w:rPr>
                <w:b/>
                <w:sz w:val="28"/>
              </w:rPr>
            </w:r>
          </w:p>
        </w:tc>
        <w:tc>
          <w:tcPr>
            <w:tcMar>
              <w:left w:w="15" w:type="dxa"/>
              <w:top w:w="15" w:type="dxa"/>
              <w:right w:w="15" w:type="dxa"/>
              <w:bottom w:w="0" w:type="dxa"/>
            </w:tcMar>
            <w:tcW w:w="1797" w:type="dxa"/>
            <w:textDirection w:val="lrTb"/>
            <w:noWrap/>
          </w:tcPr>
          <w:p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239 297 861,19</w:t>
            </w:r>
            <w:r>
              <w:rPr>
                <w:b/>
                <w:sz w:val="28"/>
              </w:rPr>
            </w:r>
          </w:p>
        </w:tc>
      </w:tr>
      <w:tr>
        <w:tblPrEx/>
        <w:trPr>
          <w:trHeight w:val="360"/>
        </w:trPr>
        <w:tc>
          <w:tcPr>
            <w:tcMar>
              <w:left w:w="15" w:type="dxa"/>
              <w:top w:w="15" w:type="dxa"/>
              <w:right w:w="15" w:type="dxa"/>
              <w:bottom w:w="0" w:type="dxa"/>
            </w:tcMar>
            <w:tcW w:w="4126" w:type="dxa"/>
            <w:vAlign w:val="center"/>
            <w:textDirection w:val="lrTb"/>
            <w:noWrap w:val="false"/>
          </w:tcPr>
          <w:p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безвозмездные поступления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FFFFFF" w:sz="255" w:space="0"/>
              <w:left w:val="none" w:color="FFFFFF" w:sz="255" w:space="0"/>
              <w:bottom w:val="single" w:color="000000" w:sz="8" w:space="0"/>
              <w:right w:val="single" w:color="000000" w:sz="8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1985" w:type="dxa"/>
            <w:vAlign w:val="center"/>
            <w:textDirection w:val="lrTb"/>
            <w:noWrap/>
          </w:tcPr>
          <w:p>
            <w:pPr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43 285 </w:t>
            </w:r>
            <w:r>
              <w:rPr>
                <w:b/>
                <w:sz w:val="28"/>
                <w:szCs w:val="28"/>
              </w:rPr>
              <w:t xml:space="preserve">595,82</w:t>
            </w:r>
            <w:r>
              <w:rPr>
                <w:b/>
                <w:sz w:val="28"/>
                <w:szCs w:val="28"/>
                <w:lang w:val="en-US"/>
              </w:rPr>
            </w:r>
          </w:p>
        </w:tc>
        <w:tc>
          <w:tcPr>
            <w:tcMar>
              <w:left w:w="15" w:type="dxa"/>
              <w:top w:w="15" w:type="dxa"/>
              <w:right w:w="15" w:type="dxa"/>
              <w:bottom w:w="0" w:type="dxa"/>
            </w:tcMar>
            <w:tcW w:w="1859" w:type="dxa"/>
            <w:textDirection w:val="lrTb"/>
            <w:noWrap/>
          </w:tcPr>
          <w:p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41 856 020,49</w:t>
            </w:r>
            <w:r>
              <w:rPr>
                <w:b/>
                <w:sz w:val="28"/>
              </w:rPr>
            </w:r>
          </w:p>
        </w:tc>
        <w:tc>
          <w:tcPr>
            <w:tcMar>
              <w:left w:w="15" w:type="dxa"/>
              <w:top w:w="15" w:type="dxa"/>
              <w:right w:w="15" w:type="dxa"/>
              <w:bottom w:w="0" w:type="dxa"/>
            </w:tcMar>
            <w:tcW w:w="1797" w:type="dxa"/>
            <w:textDirection w:val="lrTb"/>
            <w:noWrap/>
          </w:tcPr>
          <w:p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54 764 957,55</w:t>
            </w:r>
            <w:r>
              <w:rPr>
                <w:b/>
                <w:sz w:val="28"/>
              </w:rPr>
            </w:r>
          </w:p>
        </w:tc>
      </w:tr>
      <w:tr>
        <w:tblPrEx/>
        <w:trPr>
          <w:trHeight w:val="410"/>
        </w:trPr>
        <w:tc>
          <w:tcPr>
            <w:shd w:val="clear" w:color="auto" w:fill="99ff66"/>
            <w:tcMar>
              <w:left w:w="15" w:type="dxa"/>
              <w:top w:w="15" w:type="dxa"/>
              <w:right w:w="15" w:type="dxa"/>
              <w:bottom w:w="0" w:type="dxa"/>
            </w:tcMar>
            <w:tcW w:w="4126" w:type="dxa"/>
            <w:textDirection w:val="lrTb"/>
            <w:noWrap w:val="false"/>
          </w:tcPr>
          <w:p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РАСХОДЫ, всего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99ff66"/>
            <w:tcMar>
              <w:left w:w="15" w:type="dxa"/>
              <w:top w:w="15" w:type="dxa"/>
              <w:right w:w="15" w:type="dxa"/>
              <w:bottom w:w="0" w:type="dxa"/>
            </w:tcMar>
            <w:tcW w:w="1985" w:type="dxa"/>
            <w:textDirection w:val="lrTb"/>
            <w:noWrap/>
          </w:tcPr>
          <w:p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286 594 292,26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</w:r>
          </w:p>
        </w:tc>
        <w:tc>
          <w:tcPr>
            <w:shd w:val="clear" w:color="auto" w:fill="99ff66"/>
            <w:tcMar>
              <w:left w:w="15" w:type="dxa"/>
              <w:top w:w="15" w:type="dxa"/>
              <w:right w:w="15" w:type="dxa"/>
              <w:bottom w:w="0" w:type="dxa"/>
            </w:tcMar>
            <w:tcW w:w="1859" w:type="dxa"/>
            <w:textDirection w:val="lrTb"/>
            <w:noWrap/>
          </w:tcPr>
          <w:p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268 365 104,30</w:t>
            </w:r>
            <w:r>
              <w:rPr>
                <w:b/>
                <w:sz w:val="28"/>
              </w:rPr>
            </w:r>
          </w:p>
        </w:tc>
        <w:tc>
          <w:tcPr>
            <w:shd w:val="clear" w:color="auto" w:fill="99ff66"/>
            <w:tcMar>
              <w:left w:w="15" w:type="dxa"/>
              <w:top w:w="15" w:type="dxa"/>
              <w:right w:w="15" w:type="dxa"/>
              <w:bottom w:w="0" w:type="dxa"/>
            </w:tcMar>
            <w:tcW w:w="1797" w:type="dxa"/>
            <w:textDirection w:val="lrTb"/>
            <w:noWrap/>
          </w:tcPr>
          <w:p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294 062 818,74</w:t>
            </w:r>
            <w:r>
              <w:rPr>
                <w:b/>
                <w:sz w:val="28"/>
              </w:rPr>
            </w:r>
          </w:p>
        </w:tc>
      </w:tr>
      <w:tr>
        <w:tblPrEx/>
        <w:trPr>
          <w:trHeight w:val="390"/>
        </w:trPr>
        <w:tc>
          <w:tcPr>
            <w:shd w:val="clear" w:color="auto" w:fill="ffff99"/>
            <w:tcMar>
              <w:left w:w="15" w:type="dxa"/>
              <w:top w:w="15" w:type="dxa"/>
              <w:right w:w="15" w:type="dxa"/>
              <w:bottom w:w="0" w:type="dxa"/>
            </w:tcMar>
            <w:tcW w:w="4126" w:type="dxa"/>
            <w:vAlign w:val="center"/>
            <w:textDirection w:val="lrTb"/>
            <w:noWrap/>
          </w:tcPr>
          <w:p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Всего распределено расходов: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99"/>
            <w:tcMar>
              <w:left w:w="15" w:type="dxa"/>
              <w:top w:w="15" w:type="dxa"/>
              <w:right w:w="15" w:type="dxa"/>
              <w:bottom w:w="0" w:type="dxa"/>
            </w:tcMar>
            <w:tcW w:w="1985" w:type="dxa"/>
            <w:textDirection w:val="lrTb"/>
            <w:noWrap/>
          </w:tcPr>
          <w:p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286 594 292,26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</w:r>
          </w:p>
        </w:tc>
        <w:tc>
          <w:tcPr>
            <w:shd w:val="clear" w:color="auto" w:fill="ffff99"/>
            <w:tcMar>
              <w:left w:w="15" w:type="dxa"/>
              <w:top w:w="15" w:type="dxa"/>
              <w:right w:w="15" w:type="dxa"/>
              <w:bottom w:w="0" w:type="dxa"/>
            </w:tcMar>
            <w:tcW w:w="1859" w:type="dxa"/>
            <w:textDirection w:val="lrTb"/>
            <w:noWrap/>
          </w:tcPr>
          <w:p>
            <w:pPr>
              <w:jc w:val="right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</w:rPr>
              <w:t xml:space="preserve">256</w:t>
            </w:r>
            <w:r>
              <w:rPr>
                <w:b/>
                <w:sz w:val="28"/>
              </w:rPr>
              <w:t xml:space="preserve"> 365</w:t>
            </w:r>
            <w:r>
              <w:rPr>
                <w:b/>
                <w:sz w:val="28"/>
              </w:rPr>
              <w:t xml:space="preserve"> 590</w:t>
            </w:r>
            <w:r>
              <w:rPr>
                <w:b/>
                <w:sz w:val="28"/>
              </w:rPr>
              <w:t xml:space="preserve">,33</w:t>
            </w:r>
            <w:r>
              <w:rPr>
                <w:b/>
                <w:sz w:val="28"/>
                <w:lang w:val="en-US"/>
              </w:rPr>
            </w:r>
          </w:p>
        </w:tc>
        <w:tc>
          <w:tcPr>
            <w:shd w:val="clear" w:color="auto" w:fill="ffff99"/>
            <w:tcMar>
              <w:left w:w="15" w:type="dxa"/>
              <w:top w:w="15" w:type="dxa"/>
              <w:right w:w="15" w:type="dxa"/>
              <w:bottom w:w="0" w:type="dxa"/>
            </w:tcMar>
            <w:tcW w:w="1797" w:type="dxa"/>
            <w:textDirection w:val="lrTb"/>
            <w:noWrap/>
          </w:tcPr>
          <w:p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</w:t>
            </w:r>
            <w:r>
              <w:rPr>
                <w:b/>
                <w:sz w:val="28"/>
              </w:rPr>
              <w:t xml:space="preserve">77 797 256,77</w:t>
            </w:r>
            <w:r>
              <w:rPr>
                <w:b/>
                <w:sz w:val="28"/>
              </w:rPr>
            </w:r>
          </w:p>
        </w:tc>
      </w:tr>
      <w:tr>
        <w:tblPrEx/>
        <w:trPr>
          <w:trHeight w:val="406"/>
        </w:trPr>
        <w:tc>
          <w:tcPr>
            <w:tcMar>
              <w:left w:w="15" w:type="dxa"/>
              <w:top w:w="15" w:type="dxa"/>
              <w:right w:w="15" w:type="dxa"/>
              <w:bottom w:w="0" w:type="dxa"/>
            </w:tcMar>
            <w:tcW w:w="4126" w:type="dxa"/>
            <w:textDirection w:val="lrTb"/>
            <w:noWrap w:val="false"/>
          </w:tcPr>
          <w:p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условно утверждаемые расходы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  <w:tc>
          <w:tcPr>
            <w:tcMar>
              <w:left w:w="15" w:type="dxa"/>
              <w:top w:w="15" w:type="dxa"/>
              <w:right w:w="15" w:type="dxa"/>
              <w:bottom w:w="0" w:type="dxa"/>
            </w:tcMar>
            <w:tcW w:w="1985" w:type="dxa"/>
            <w:textDirection w:val="lrTb"/>
            <w:noWrap/>
          </w:tcPr>
          <w:p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</w:r>
            <w:r>
              <w:rPr>
                <w:b/>
                <w:bCs/>
                <w:color w:val="000000" w:themeColor="text1"/>
                <w:sz w:val="28"/>
                <w:szCs w:val="28"/>
              </w:rPr>
            </w:r>
          </w:p>
        </w:tc>
        <w:tc>
          <w:tcPr>
            <w:tcMar>
              <w:left w:w="15" w:type="dxa"/>
              <w:top w:w="15" w:type="dxa"/>
              <w:right w:w="15" w:type="dxa"/>
              <w:bottom w:w="0" w:type="dxa"/>
            </w:tcMar>
            <w:tcW w:w="1859" w:type="dxa"/>
            <w:textDirection w:val="lrTb"/>
            <w:noWrap/>
          </w:tcPr>
          <w:p>
            <w:pPr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11 </w:t>
            </w:r>
            <w:bookmarkStart w:id="4" w:name="_GoBack"/>
            <w:r/>
            <w:bookmarkEnd w:id="4"/>
            <w:r>
              <w:rPr>
                <w:b/>
                <w:sz w:val="28"/>
                <w:szCs w:val="28"/>
              </w:rPr>
              <w:t xml:space="preserve">999 513,96</w:t>
            </w:r>
            <w:r>
              <w:rPr>
                <w:b/>
                <w:sz w:val="28"/>
                <w:szCs w:val="28"/>
                <w:lang w:val="en-US"/>
              </w:rPr>
            </w:r>
          </w:p>
        </w:tc>
        <w:tc>
          <w:tcPr>
            <w:tcMar>
              <w:left w:w="15" w:type="dxa"/>
              <w:top w:w="15" w:type="dxa"/>
              <w:right w:w="15" w:type="dxa"/>
              <w:bottom w:w="0" w:type="dxa"/>
            </w:tcMar>
            <w:tcW w:w="1797" w:type="dxa"/>
            <w:textDirection w:val="lrTb"/>
            <w:noWrap/>
          </w:tcPr>
          <w:p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16 265 561,96</w:t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>
          <w:trHeight w:val="612"/>
        </w:trPr>
        <w:tc>
          <w:tcPr>
            <w:shd w:val="clear" w:color="auto" w:fill="99ff66"/>
            <w:tcMar>
              <w:left w:w="15" w:type="dxa"/>
              <w:top w:w="15" w:type="dxa"/>
              <w:right w:w="15" w:type="dxa"/>
              <w:bottom w:w="0" w:type="dxa"/>
            </w:tcMar>
            <w:tcW w:w="4126" w:type="dxa"/>
            <w:textDirection w:val="lrTb"/>
            <w:noWrap w:val="false"/>
          </w:tcPr>
          <w:p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ДЕФИЦИТ(-)/ПРОФИЦИТ(+), всего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99ff66"/>
            <w:tcMar>
              <w:left w:w="15" w:type="dxa"/>
              <w:top w:w="15" w:type="dxa"/>
              <w:right w:w="15" w:type="dxa"/>
              <w:bottom w:w="0" w:type="dxa"/>
            </w:tcMar>
            <w:tcW w:w="1985" w:type="dxa"/>
            <w:textDirection w:val="lrTb"/>
            <w:noWrap/>
          </w:tcPr>
          <w:p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-25 728 040,21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</w:r>
          </w:p>
        </w:tc>
        <w:tc>
          <w:tcPr>
            <w:shd w:val="clear" w:color="auto" w:fill="99ff66"/>
            <w:tcMar>
              <w:left w:w="15" w:type="dxa"/>
              <w:top w:w="15" w:type="dxa"/>
              <w:right w:w="15" w:type="dxa"/>
              <w:bottom w:w="0" w:type="dxa"/>
            </w:tcMar>
            <w:tcW w:w="1859" w:type="dxa"/>
            <w:textDirection w:val="lrTb"/>
            <w:noWrap/>
          </w:tcPr>
          <w:p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-2 291 467,00</w:t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shd w:val="clear" w:color="auto" w:fill="99ff66"/>
            <w:tcMar>
              <w:left w:w="15" w:type="dxa"/>
              <w:top w:w="15" w:type="dxa"/>
              <w:right w:w="15" w:type="dxa"/>
              <w:bottom w:w="0" w:type="dxa"/>
            </w:tcMar>
            <w:tcW w:w="1797" w:type="dxa"/>
            <w:textDirection w:val="lrTb"/>
            <w:noWrap/>
          </w:tcPr>
          <w:p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0,00</w:t>
            </w:r>
            <w:bookmarkEnd w:id="2"/>
            <w:r/>
            <w:bookmarkEnd w:id="3"/>
            <w:r/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</w:tbl>
    <w:p>
      <w:pPr>
        <w:jc w:val="both"/>
        <w:spacing w:line="276" w:lineRule="auto"/>
        <w:rPr>
          <w:color w:val="000000"/>
          <w:sz w:val="24"/>
          <w:szCs w:val="28"/>
          <w:lang w:eastAsia="en-US"/>
        </w:rPr>
      </w:pPr>
      <w:r>
        <w:rPr>
          <w:color w:val="000000"/>
          <w:sz w:val="24"/>
          <w:szCs w:val="28"/>
          <w:lang w:eastAsia="en-US"/>
        </w:rPr>
      </w:r>
      <w:r>
        <w:rPr>
          <w:color w:val="000000"/>
          <w:sz w:val="24"/>
          <w:szCs w:val="28"/>
          <w:lang w:eastAsia="en-US"/>
        </w:rPr>
      </w:r>
    </w:p>
    <w:p>
      <w:pPr>
        <w:pStyle w:val="994"/>
        <w:ind w:firstLine="709"/>
        <w:spacing w:line="274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Внесение изменений в Закон Приморского края «О краевом бюджете на 2026 год и плановый период 2027 и 2028 годов» осуществлено в связи с:</w:t>
      </w:r>
      <w:r>
        <w:rPr>
          <w:sz w:val="28"/>
          <w:szCs w:val="28"/>
          <w:lang w:val="ru-RU"/>
        </w:rPr>
      </w:r>
    </w:p>
    <w:p>
      <w:pPr>
        <w:pStyle w:val="994"/>
        <w:ind w:firstLine="709"/>
        <w:spacing w:line="274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необходимостью уточнения налоговых доходов на 2026 год, безвозмездных поступлений на 2026-2028 годы по доходам и расходам краевого бюджета;</w:t>
      </w:r>
      <w:r>
        <w:rPr>
          <w:sz w:val="28"/>
          <w:szCs w:val="28"/>
          <w:lang w:val="ru-RU"/>
        </w:rPr>
      </w:r>
    </w:p>
    <w:p>
      <w:pPr>
        <w:pStyle w:val="994"/>
        <w:ind w:firstLine="709"/>
        <w:spacing w:line="274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уточнением бюджетных ассигнований за счет средств краевого бюджета на 2026-2028 годы.</w:t>
      </w:r>
      <w:r>
        <w:rPr>
          <w:sz w:val="28"/>
          <w:szCs w:val="28"/>
          <w:lang w:val="ru-RU"/>
        </w:rPr>
      </w:r>
    </w:p>
    <w:p>
      <w:pPr>
        <w:pStyle w:val="994"/>
        <w:ind w:firstLine="709"/>
        <w:spacing w:line="274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994"/>
        <w:ind w:firstLine="709"/>
        <w:spacing w:line="274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ind w:firstLine="709"/>
        <w:jc w:val="center"/>
        <w:spacing w:line="274" w:lineRule="auto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Доходы</w:t>
      </w:r>
      <w:r>
        <w:rPr>
          <w:b/>
          <w:bCs/>
          <w:sz w:val="32"/>
          <w:szCs w:val="32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Общая сумма доходов на 2026 год </w:t>
      </w:r>
      <w:r>
        <w:rPr>
          <w:sz w:val="28"/>
          <w:szCs w:val="28"/>
        </w:rPr>
        <w:t xml:space="preserve">уменьшена на 1 604 692,32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в том числе, по: </w:t>
      </w:r>
      <w:r>
        <w:rPr>
          <w:sz w:val="28"/>
          <w:szCs w:val="28"/>
        </w:rPr>
      </w:r>
    </w:p>
    <w:p>
      <w:pPr>
        <w:ind w:left="648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тыс. рублей</w:t>
      </w:r>
      <w:r>
        <w:rPr>
          <w:sz w:val="28"/>
          <w:szCs w:val="28"/>
        </w:rPr>
      </w:r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налоговым и неналоговым доходам – всего,                                  - 1 087 692,44</w:t>
      </w:r>
      <w:r>
        <w:rPr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том числе,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</w:pPr>
      <w:r/>
      <w:r/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акцизы                                                                                                      - 1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087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692,44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</w:pPr>
      <w:r/>
      <w:r/>
    </w:p>
    <w:p>
      <w:pPr>
        <w:pStyle w:val="785"/>
        <w:ind w:left="0"/>
        <w:tabs>
          <w:tab w:val="left" w:pos="8475" w:leader="none"/>
        </w:tabs>
      </w:pPr>
      <w:r/>
      <w:r/>
    </w:p>
    <w:p>
      <w:pPr>
        <w:jc w:val="both"/>
        <w:tabs>
          <w:tab w:val="left" w:pos="8595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безвозмездным поступлениям – всего,                                                - 516 999,88  </w:t>
      </w:r>
      <w:r>
        <w:rPr>
          <w:sz w:val="28"/>
          <w:szCs w:val="28"/>
        </w:rPr>
        <w:t xml:space="preserve">в том числе,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</w:pPr>
      <w:r/>
      <w:r/>
    </w:p>
    <w:p>
      <w:pPr>
        <w:jc w:val="both"/>
        <w:tabs>
          <w:tab w:val="left" w:pos="8595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субсидии – всего,   </w:t>
      </w:r>
      <w:r>
        <w:rPr>
          <w:b/>
          <w:sz w:val="28"/>
          <w:szCs w:val="28"/>
        </w:rPr>
        <w:t xml:space="preserve">                                                                                   - 616 549,88</w:t>
      </w:r>
      <w:r>
        <w:rPr>
          <w:b/>
          <w:sz w:val="28"/>
          <w:szCs w:val="28"/>
        </w:rPr>
      </w:r>
    </w:p>
    <w:p>
      <w:pPr>
        <w:jc w:val="both"/>
        <w:tabs>
          <w:tab w:val="left" w:pos="85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том числе,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</w:pPr>
      <w:r/>
      <w:r/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капитальный ремонт объектов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спортивной инфраструктуры                                                                       - 3 560,42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стро</w:t>
      </w:r>
      <w:r>
        <w:rPr>
          <w:sz w:val="28"/>
          <w:szCs w:val="28"/>
        </w:rPr>
        <w:t xml:space="preserve">ительство инженерной и 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транспортной инфраструктуры в целях создания 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федеральных круглогодичных курортов                                                 -392 300,00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оснащение объектов спортивной инфраструктуры 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спортивно-технологическим оборудованием </w:t>
      </w:r>
      <w:r>
        <w:rPr>
          <w:sz w:val="28"/>
          <w:szCs w:val="28"/>
        </w:rPr>
        <w:t xml:space="preserve">                                                -107,04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создание новых мест в общеобразовательных 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организациях в связи с ростом числа обучающихся, 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вызванным демографическим фактором                                                 -129 439,98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разв</w:t>
      </w:r>
      <w:r>
        <w:rPr>
          <w:sz w:val="28"/>
          <w:szCs w:val="28"/>
        </w:rPr>
        <w:t xml:space="preserve">итие транспортной инфраструктуры 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сельских территориях                                                                                  -836,17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поддержку приоритетных направлений 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агропромышленного комплекса и развитие 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малых форм хозяйствования                                                                      - 58 894,00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модернизацию региональных и (или) 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муниципальных учреждений культуры                                                           - 30,10 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оснащение общеобразовательных организаций 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средствами обучения и воспитания для реализации 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учебных предметов                                                                                     - 18 492,35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обеспечение комплексного развития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сельских </w:t>
      </w:r>
      <w:r>
        <w:rPr>
          <w:sz w:val="28"/>
          <w:szCs w:val="28"/>
        </w:rPr>
        <w:t xml:space="preserve">территорий                                                                                        - 763,90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софинансирование закупки и монтажа 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оборудования для создания "умных" 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спортивных площадок                                                       </w:t>
      </w:r>
      <w:r>
        <w:rPr>
          <w:sz w:val="28"/>
          <w:szCs w:val="28"/>
        </w:rPr>
        <w:t xml:space="preserve">                           - 7 411,82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удаление имущества, затонувшего во 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внутренних морских водах                                                                           - 4 714,10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</w:pPr>
      <w:r/>
      <w:r/>
    </w:p>
    <w:p>
      <w:pPr>
        <w:jc w:val="both"/>
        <w:tabs>
          <w:tab w:val="left" w:pos="8595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межбюджетные трансферты – всего,                                   </w:t>
      </w:r>
      <w:r>
        <w:rPr>
          <w:b/>
          <w:sz w:val="28"/>
          <w:szCs w:val="28"/>
        </w:rPr>
        <w:t xml:space="preserve">                       - 450,00</w:t>
      </w:r>
      <w:r>
        <w:rPr>
          <w:b/>
          <w:sz w:val="28"/>
          <w:szCs w:val="28"/>
        </w:rPr>
      </w:r>
    </w:p>
    <w:p>
      <w:pPr>
        <w:jc w:val="both"/>
        <w:tabs>
          <w:tab w:val="left" w:pos="85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том числе,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</w:pPr>
      <w:r/>
      <w:r/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обеспечение деятельности депутатов 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Государственной Думы и их помощников 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избирательных округах                                                                                 - 450,00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</w:pPr>
      <w:r/>
      <w:r/>
    </w:p>
    <w:p>
      <w:pPr>
        <w:jc w:val="both"/>
        <w:tabs>
          <w:tab w:val="left" w:pos="8595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прочие безвозмездные поступления – всего,                                     + 100 000,00</w:t>
      </w:r>
      <w:r>
        <w:rPr>
          <w:b/>
          <w:sz w:val="28"/>
          <w:szCs w:val="28"/>
        </w:rPr>
      </w:r>
    </w:p>
    <w:p>
      <w:pPr>
        <w:jc w:val="both"/>
        <w:tabs>
          <w:tab w:val="left" w:pos="85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том числе,</w:t>
      </w:r>
      <w:r>
        <w:rPr>
          <w:sz w:val="28"/>
          <w:szCs w:val="28"/>
        </w:rPr>
      </w:r>
    </w:p>
    <w:p>
      <w:pPr>
        <w:pStyle w:val="785"/>
        <w:ind w:left="0"/>
        <w:tabs>
          <w:tab w:val="left" w:pos="8475" w:leader="none"/>
        </w:tabs>
      </w:pPr>
      <w:r/>
      <w:r/>
    </w:p>
    <w:p>
      <w:pPr>
        <w:ind w:firstLine="709"/>
        <w:jc w:val="both"/>
        <w:spacing w:line="274" w:lineRule="auto"/>
        <w:rPr>
          <w:sz w:val="28"/>
          <w:szCs w:val="28"/>
        </w:rPr>
      </w:pPr>
      <w:r>
        <w:rPr>
          <w:sz w:val="28"/>
          <w:szCs w:val="28"/>
        </w:rPr>
        <w:t xml:space="preserve">пожертвования денежных средств от резидентов САР              + 100 000,00                           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851" w:leader="none"/>
        </w:tabs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jc w:val="both"/>
        <w:spacing w:line="360" w:lineRule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Снижение налоговых доходов в 2026 году обусловле</w:t>
      </w:r>
      <w:r>
        <w:rPr>
          <w:sz w:val="28"/>
          <w:szCs w:val="28"/>
        </w:rPr>
        <w:t xml:space="preserve">но сокращением объемов реализации акцизов на нефтепродукты.</w:t>
      </w:r>
      <w:r>
        <w:rPr>
          <w:sz w:val="28"/>
          <w:szCs w:val="28"/>
        </w:rPr>
      </w:r>
    </w:p>
    <w:p>
      <w:pPr>
        <w:jc w:val="both"/>
        <w:spacing w:line="360" w:lineRule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336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Расходы</w:t>
      </w:r>
      <w:r>
        <w:rPr>
          <w:b/>
          <w:sz w:val="32"/>
          <w:szCs w:val="32"/>
        </w:rPr>
      </w:r>
    </w:p>
    <w:p>
      <w:pPr>
        <w:ind w:firstLine="709"/>
        <w:jc w:val="center"/>
        <w:spacing w:line="336" w:lineRule="auto"/>
        <w:rPr>
          <w:b/>
          <w:sz w:val="18"/>
          <w:szCs w:val="32"/>
        </w:rPr>
      </w:pPr>
      <w:r>
        <w:rPr>
          <w:b/>
          <w:sz w:val="18"/>
          <w:szCs w:val="32"/>
        </w:rPr>
      </w:r>
      <w:r>
        <w:rPr>
          <w:b/>
          <w:sz w:val="18"/>
          <w:szCs w:val="32"/>
        </w:rPr>
      </w:r>
    </w:p>
    <w:p>
      <w:pPr>
        <w:ind w:firstLine="709"/>
        <w:jc w:val="both"/>
        <w:spacing w:line="336" w:lineRule="auto"/>
        <w:rPr>
          <w:sz w:val="28"/>
          <w:szCs w:val="28"/>
        </w:rPr>
      </w:pPr>
      <w:r>
        <w:rPr>
          <w:sz w:val="28"/>
          <w:szCs w:val="32"/>
        </w:rPr>
        <w:t xml:space="preserve">Общий объем расходов на 2026 год уменьшился на 3 844 056 тыс. рублей, в том числе за счет средств федерального бюджета на 616 999,89 тыс. рублей и составил 286 594 292,26 тыс. рублей. В </w:t>
      </w:r>
      <w:r>
        <w:rPr>
          <w:sz w:val="28"/>
          <w:szCs w:val="32"/>
        </w:rPr>
        <w:t xml:space="preserve">2027 году объем расходов уменьшился на 46 727,11 тыс. рублей и составил 268 365 104,3 тыс. рублей, в 2028 году объем расходов уменьшился на 11 077,05 тыс. рублей и составил </w:t>
      </w:r>
      <w:r>
        <w:rPr>
          <w:sz w:val="28"/>
        </w:rPr>
        <w:t xml:space="preserve">294 062 818,74 </w:t>
      </w:r>
      <w:r>
        <w:rPr>
          <w:sz w:val="28"/>
          <w:szCs w:val="32"/>
        </w:rPr>
        <w:t xml:space="preserve">тыс. рублей.</w:t>
      </w:r>
      <w:r>
        <w:rPr>
          <w:sz w:val="28"/>
          <w:szCs w:val="28"/>
        </w:rPr>
      </w:r>
    </w:p>
    <w:p>
      <w:pPr>
        <w:ind w:firstLine="709"/>
        <w:jc w:val="both"/>
        <w:spacing w:line="336" w:lineRule="auto"/>
        <w:rPr>
          <w:sz w:val="14"/>
          <w:szCs w:val="28"/>
        </w:rPr>
      </w:pPr>
      <w:r>
        <w:rPr>
          <w:sz w:val="14"/>
          <w:szCs w:val="28"/>
        </w:rPr>
      </w:r>
      <w:r>
        <w:rPr>
          <w:sz w:val="14"/>
          <w:szCs w:val="28"/>
        </w:rPr>
      </w:r>
    </w:p>
    <w:p>
      <w:pPr>
        <w:ind w:firstLine="709"/>
        <w:jc w:val="both"/>
        <w:spacing w:line="274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В рамках Государственной программы «Развитие здравоохр</w:t>
      </w:r>
      <w:r>
        <w:rPr>
          <w:b/>
          <w:sz w:val="28"/>
          <w:szCs w:val="28"/>
        </w:rPr>
        <w:t xml:space="preserve">анения Приморского края» в</w:t>
      </w:r>
      <w:r>
        <w:rPr>
          <w:sz w:val="28"/>
          <w:szCs w:val="28"/>
        </w:rPr>
        <w:t xml:space="preserve"> 2026 году в целом уменьшены расходы на </w:t>
      </w:r>
      <w:r>
        <w:rPr>
          <w:sz w:val="28"/>
          <w:szCs w:val="28"/>
        </w:rPr>
        <w:br/>
        <w:t xml:space="preserve">1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071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107,11 тыс. рублей, в том числе за счет экономии по итогам закупочных процедур: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231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965,38 тыс. рублей на финансовое обеспечение выполнения государственного задания краевыми учреждени</w:t>
      </w:r>
      <w:r>
        <w:rPr>
          <w:sz w:val="28"/>
          <w:szCs w:val="28"/>
        </w:rPr>
        <w:t xml:space="preserve">ями здравоохранения в связи с изменением государственного задания;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100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000,00 тыс. рублей на обеспечение лекарственными препаратами, изделиями медицинского назначения, расходными материалами, а также специализированными продуктами питания для детей ;</w:t>
      </w:r>
      <w:r/>
    </w:p>
    <w:p>
      <w:pPr>
        <w:ind w:firstLine="709"/>
        <w:jc w:val="both"/>
        <w:spacing w:line="274" w:lineRule="auto"/>
        <w:rPr>
          <w:sz w:val="28"/>
          <w:szCs w:val="28"/>
        </w:rPr>
      </w:pPr>
      <w:r>
        <w:rPr>
          <w:sz w:val="28"/>
          <w:szCs w:val="28"/>
        </w:rPr>
        <w:t xml:space="preserve">54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255,53 тыс. рублей на предоставление субсидий на иные цели государственным учреждениям здравоохранения (капитальный ремонт,  мероприятия по  пожарной безопасности краевых учреждений, организация </w:t>
      </w:r>
      <w:r>
        <w:rPr>
          <w:sz w:val="28"/>
          <w:szCs w:val="28"/>
        </w:rPr>
        <w:t xml:space="preserve">деятельности мобильных медицинских бригад, лизинговые платежи</w:t>
      </w:r>
      <w:r>
        <w:rPr>
          <w:sz w:val="28"/>
          <w:szCs w:val="28"/>
        </w:rPr>
        <w:t xml:space="preserve"> по договору лизинга, благоустройство территорий, профессиональное обучение работников и другое);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50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000,0 тыс. рублей на обеспечение мер социальной поддержки отдельным категориям медицинских работников краевых государственных учреждений здравоохранения с учетом фактического числа получателей мер социальной поддержки;</w:t>
      </w:r>
      <w:r/>
    </w:p>
    <w:p>
      <w:pPr>
        <w:ind w:firstLine="709"/>
        <w:jc w:val="both"/>
        <w:spacing w:line="274" w:lineRule="auto"/>
        <w:rPr>
          <w:sz w:val="28"/>
          <w:szCs w:val="28"/>
        </w:rPr>
      </w:pPr>
      <w:r>
        <w:rPr>
          <w:sz w:val="28"/>
          <w:szCs w:val="28"/>
        </w:rPr>
        <w:t xml:space="preserve">34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667,20 тыс. рублей на предоставлен</w:t>
      </w:r>
      <w:r>
        <w:rPr>
          <w:sz w:val="28"/>
          <w:szCs w:val="28"/>
        </w:rPr>
        <w:t xml:space="preserve">ие межбюджетных трансфертов бюджету территориального фонда обязательного медицинского страхования Приморского края на оплату труда администраторов и медицинских регистраторов медицинских организаций, оказывающих первичную медико-санитарную помощь в амбулат</w:t>
      </w:r>
      <w:r>
        <w:rPr>
          <w:sz w:val="28"/>
          <w:szCs w:val="28"/>
        </w:rPr>
        <w:t xml:space="preserve">орных условиях по территориально - участковому принципу в связи со снижением количества получателей;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20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593,31 тыс. рублей на обеспечение лекарственными препаратами  детей в возрасте до 6 лет из многодетных семей в связи с заявительным характером мер социа</w:t>
      </w:r>
      <w:r>
        <w:rPr>
          <w:sz w:val="28"/>
          <w:szCs w:val="28"/>
        </w:rPr>
        <w:t xml:space="preserve">льной поддержки;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12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000,00 тыс. рублей на выплату стипендий обучающимся по программам среднего профессионального образования в связи со снижением фактического числа стипендиатов;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4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764,61 тыс. рублей на обеспечение полноценным питанием беременных женщин, к</w:t>
      </w:r>
      <w:r>
        <w:rPr>
          <w:sz w:val="28"/>
          <w:szCs w:val="28"/>
        </w:rPr>
        <w:t xml:space="preserve">ормящих матерей, а также детей в возрасте до трех лет по заключению врачей;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2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663,08 тыс. рублей на обеспечение проведения ежегодного медицинского осмотра государственных гражданских служащих органов исполнительной власти Приморского края, аппарата Губерна</w:t>
      </w:r>
      <w:r>
        <w:rPr>
          <w:sz w:val="28"/>
          <w:szCs w:val="28"/>
        </w:rPr>
        <w:t xml:space="preserve">тора Приморского края и Правительства Приморского края;</w:t>
      </w:r>
      <w:r/>
    </w:p>
    <w:p>
      <w:pPr>
        <w:ind w:firstLine="709"/>
        <w:jc w:val="both"/>
        <w:spacing w:line="274" w:lineRule="auto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570</w:t>
      </w:r>
      <w:r>
        <w:rPr>
          <w:color w:val="000000" w:themeColor="text1"/>
          <w:sz w:val="28"/>
          <w:szCs w:val="32"/>
        </w:rPr>
        <w:t xml:space="preserve"> </w:t>
      </w:r>
      <w:r>
        <w:rPr>
          <w:color w:val="000000" w:themeColor="text1"/>
          <w:sz w:val="28"/>
          <w:szCs w:val="28"/>
        </w:rPr>
        <w:t xml:space="preserve">000,00 тыс. рублей по расходам на реализацию региональных программ модернизации первичного звена здравоохранения по объектам: строительство больничного комплекса КГБУЗ «Надеждинская ЦРБ», строител</w:t>
      </w:r>
      <w:r>
        <w:rPr>
          <w:color w:val="000000" w:themeColor="text1"/>
          <w:sz w:val="28"/>
          <w:szCs w:val="28"/>
        </w:rPr>
        <w:t xml:space="preserve">ьство поликлиники КГБУЗ «Красноармейская ЦРБ», строительство поликлиники КГБУЗ «Арсеньевская ГБ», строительство структурного подразделения КГБУЗ «Владивостокская детская поликлиника №5», строительство поликлиники КГБУЗ «Находкинская ГБ» в связи с переносом</w:t>
      </w:r>
      <w:r>
        <w:rPr>
          <w:color w:val="000000" w:themeColor="text1"/>
          <w:sz w:val="28"/>
          <w:szCs w:val="28"/>
        </w:rPr>
        <w:t xml:space="preserve"> сроков завершения строительно-монтажных работ и средств на 2027 год;</w:t>
      </w:r>
      <w:r>
        <w:rPr>
          <w:color w:val="000000" w:themeColor="text1"/>
        </w:rPr>
      </w:r>
    </w:p>
    <w:p>
      <w:pPr>
        <w:ind w:firstLine="709"/>
        <w:jc w:val="both"/>
        <w:spacing w:line="274" w:lineRule="auto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90</w:t>
      </w:r>
      <w:r>
        <w:rPr>
          <w:color w:val="000000" w:themeColor="text1"/>
          <w:sz w:val="28"/>
          <w:szCs w:val="32"/>
        </w:rPr>
        <w:t xml:space="preserve"> </w:t>
      </w:r>
      <w:r>
        <w:rPr>
          <w:color w:val="000000" w:themeColor="text1"/>
          <w:sz w:val="28"/>
          <w:szCs w:val="28"/>
        </w:rPr>
        <w:t xml:space="preserve">000,00 тыс. рублей по расходам на осуществление капитальных вложений в объекты государственной собственности Приморского края в социальной сфере по объекту строительство пристройки к </w:t>
      </w:r>
      <w:r>
        <w:rPr>
          <w:color w:val="000000" w:themeColor="text1"/>
          <w:sz w:val="28"/>
          <w:szCs w:val="28"/>
        </w:rPr>
        <w:t xml:space="preserve">зданию КГБУЗ «Госпиталь для ветеранов войн» в связи с переносом сроков завершения строительно-монтажных работ и средств на 2027 год.</w:t>
      </w:r>
      <w:r>
        <w:rPr>
          <w:color w:val="000000" w:themeColor="text1"/>
        </w:rPr>
      </w:r>
    </w:p>
    <w:p>
      <w:pPr>
        <w:ind w:firstLine="709"/>
        <w:jc w:val="both"/>
        <w:spacing w:line="274" w:lineRule="auto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При этом увеличены расходы на 100 000,00 тыс. рублей на приобретение оборудования для объектов капитального строительства в</w:t>
      </w:r>
      <w:r>
        <w:rPr>
          <w:color w:val="000000" w:themeColor="text1"/>
          <w:sz w:val="28"/>
          <w:szCs w:val="28"/>
        </w:rPr>
        <w:t xml:space="preserve"> рамках реализации региональных программ модернизации первичного звена здравоохранения по объектам: строительство структурного подразделения КГБУЗ «Владивостокская детская поликлиника №5; строительство поликлиники КГБУЗ «Находкинская ГБ».</w:t>
      </w:r>
      <w:r>
        <w:rPr>
          <w:color w:val="000000" w:themeColor="text1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ind w:firstLine="709"/>
        <w:jc w:val="both"/>
        <w:spacing w:line="274" w:lineRule="auto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В рамках Государ</w:t>
      </w:r>
      <w:r>
        <w:rPr>
          <w:b/>
          <w:color w:val="000000" w:themeColor="text1"/>
          <w:sz w:val="28"/>
          <w:szCs w:val="28"/>
        </w:rPr>
        <w:t xml:space="preserve">ственной программы «Развитие образования Приморского края»</w:t>
      </w:r>
      <w:r>
        <w:rPr>
          <w:color w:val="000000" w:themeColor="text1"/>
          <w:sz w:val="28"/>
          <w:szCs w:val="28"/>
        </w:rPr>
        <w:t xml:space="preserve"> в 2026 году в целом уменьшены расходы на </w:t>
      </w:r>
      <w:r>
        <w:rPr>
          <w:color w:val="000000" w:themeColor="text1"/>
          <w:sz w:val="28"/>
          <w:szCs w:val="28"/>
        </w:rPr>
        <w:br/>
        <w:t xml:space="preserve">644</w:t>
      </w:r>
      <w:r>
        <w:rPr>
          <w:color w:val="000000" w:themeColor="text1"/>
          <w:sz w:val="28"/>
          <w:szCs w:val="32"/>
        </w:rPr>
        <w:t xml:space="preserve"> </w:t>
      </w:r>
      <w:r>
        <w:rPr>
          <w:color w:val="000000" w:themeColor="text1"/>
          <w:sz w:val="28"/>
          <w:szCs w:val="28"/>
        </w:rPr>
        <w:t xml:space="preserve">009,09 тыс. рублей, в том числе: </w:t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274" w:lineRule="auto"/>
      </w:pPr>
      <w:r>
        <w:rPr>
          <w:color w:val="000000" w:themeColor="text1"/>
          <w:sz w:val="28"/>
          <w:szCs w:val="28"/>
        </w:rPr>
        <w:t xml:space="preserve">46</w:t>
      </w:r>
      <w:r>
        <w:rPr>
          <w:color w:val="000000" w:themeColor="text1"/>
          <w:sz w:val="28"/>
          <w:szCs w:val="32"/>
        </w:rPr>
        <w:t xml:space="preserve"> </w:t>
      </w:r>
      <w:r>
        <w:rPr>
          <w:color w:val="000000" w:themeColor="text1"/>
          <w:sz w:val="28"/>
          <w:szCs w:val="28"/>
        </w:rPr>
        <w:t xml:space="preserve">766,19 тыс. рублей на обеспечени</w:t>
      </w:r>
      <w:r>
        <w:rPr>
          <w:sz w:val="28"/>
          <w:szCs w:val="28"/>
        </w:rPr>
        <w:t xml:space="preserve">е государственных гарантий реализации прав на получение общедоступного и бесплатно</w:t>
      </w:r>
      <w:r>
        <w:rPr>
          <w:sz w:val="28"/>
          <w:szCs w:val="28"/>
        </w:rPr>
        <w:t xml:space="preserve">го дошкольного образования в муниципальных дошкольных образовательных организациях Приморского края в связи с уменьшением числа воспитанников;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119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942,31 тыс. рублей на обеспечение государственных гарантий реализации прав на получение общедоступного и бесп</w:t>
      </w:r>
      <w:r>
        <w:rPr>
          <w:sz w:val="28"/>
          <w:szCs w:val="28"/>
        </w:rPr>
        <w:t xml:space="preserve">латного дошкольного, начального общего, основного общего, среднего общего, дополнительного образования детей в муниципальных образовательных организациях Приморского края в связи с  уменьшением числа обучающихся;</w:t>
      </w:r>
      <w:r/>
    </w:p>
    <w:p>
      <w:pPr>
        <w:ind w:firstLine="709"/>
        <w:jc w:val="both"/>
        <w:spacing w:line="274" w:lineRule="auto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4</w:t>
      </w:r>
      <w:r>
        <w:rPr>
          <w:color w:val="000000" w:themeColor="text1"/>
          <w:sz w:val="28"/>
          <w:szCs w:val="32"/>
        </w:rPr>
        <w:t xml:space="preserve"> </w:t>
      </w:r>
      <w:r>
        <w:rPr>
          <w:color w:val="000000" w:themeColor="text1"/>
          <w:sz w:val="28"/>
          <w:szCs w:val="28"/>
        </w:rPr>
        <w:t xml:space="preserve">922,21 тыс. рублей на финансовое обеспечение государственного  задания на оказание государственных услуг государственными профессиональными образовательными учреждениями в связи с изменением государственного задания;</w:t>
      </w:r>
      <w:r>
        <w:rPr>
          <w:color w:val="000000" w:themeColor="text1"/>
        </w:rPr>
      </w:r>
    </w:p>
    <w:p>
      <w:pPr>
        <w:ind w:firstLine="709"/>
        <w:jc w:val="both"/>
        <w:spacing w:line="274" w:lineRule="auto"/>
      </w:pPr>
      <w:r>
        <w:rPr>
          <w:color w:val="000000" w:themeColor="text1"/>
          <w:sz w:val="28"/>
          <w:szCs w:val="28"/>
        </w:rPr>
        <w:t xml:space="preserve">3</w:t>
      </w:r>
      <w:r>
        <w:rPr>
          <w:color w:val="000000" w:themeColor="text1"/>
          <w:sz w:val="28"/>
          <w:szCs w:val="32"/>
        </w:rPr>
        <w:t xml:space="preserve"> </w:t>
      </w:r>
      <w:r>
        <w:rPr>
          <w:color w:val="000000" w:themeColor="text1"/>
          <w:sz w:val="28"/>
          <w:szCs w:val="28"/>
        </w:rPr>
        <w:t xml:space="preserve">200,00 тыс. рублей  на возмещение зат</w:t>
      </w:r>
      <w:r>
        <w:rPr>
          <w:color w:val="000000" w:themeColor="text1"/>
          <w:sz w:val="28"/>
          <w:szCs w:val="28"/>
        </w:rPr>
        <w:t xml:space="preserve">рат организации - участнику договора о сетевой форме реализации образователь</w:t>
      </w:r>
      <w:r>
        <w:rPr>
          <w:sz w:val="28"/>
          <w:szCs w:val="28"/>
        </w:rPr>
        <w:t xml:space="preserve">ных программ в связи со снижением фактического количества обучающихся по сетевой форме обучения;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1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536,61 тыс. рублей на возмещение затрат частных дошкольных образовательных органи</w:t>
      </w:r>
      <w:r>
        <w:rPr>
          <w:sz w:val="28"/>
          <w:szCs w:val="28"/>
        </w:rPr>
        <w:t xml:space="preserve">заций, связанных с предоставлением дошкольного образования в связи с экономией, возникшей по итогам проведения отбора;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153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537,98 тыс. рублей на финансовое обеспечение государственного  задания на оказание государственных услуг государственными  образовате</w:t>
      </w:r>
      <w:r>
        <w:rPr>
          <w:sz w:val="28"/>
          <w:szCs w:val="28"/>
        </w:rPr>
        <w:t xml:space="preserve">льными учреждениями в связи с оптимизацией штатной численности;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19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064,28 тыс. рублей на оснащение предметных кабинетов общеобразовательных организаций средствами обучения и воспитания в связи с заключением дополнительного соглашения от 30.06.2026 № 073-09</w:t>
      </w:r>
      <w:r>
        <w:rPr>
          <w:sz w:val="28"/>
          <w:szCs w:val="28"/>
        </w:rPr>
        <w:t xml:space="preserve">-2026-260/2 с министерством просвещения Российской Федерации;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179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691,66 тыс. рублей по расходам на создание новых мест в общеобразовательных организациях в связи с ростом числа обучающихся, вызванным демографическим фактором, в связи с заключением дополни</w:t>
      </w:r>
      <w:r>
        <w:rPr>
          <w:sz w:val="28"/>
          <w:szCs w:val="28"/>
        </w:rPr>
        <w:t xml:space="preserve">тельного соглашения от 17.08.2026 № 073-09-2025-447/10;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143</w:t>
      </w:r>
      <w:r>
        <w:rPr>
          <w:sz w:val="28"/>
          <w:szCs w:val="32"/>
        </w:rPr>
        <w:t xml:space="preserve"> 123,83 тыс. рублей </w:t>
      </w:r>
      <w:r>
        <w:rPr>
          <w:sz w:val="28"/>
          <w:szCs w:val="28"/>
        </w:rPr>
        <w:t xml:space="preserve">уменьшения бюджетных ассигнований в связи с экономией, возникшей по итогам закупочных процедур, выполненных работ, с учетом отказа от проведения отдельных мероприятий и работ, з</w:t>
      </w:r>
      <w:r>
        <w:rPr>
          <w:sz w:val="28"/>
          <w:szCs w:val="28"/>
        </w:rPr>
        <w:t xml:space="preserve">ависящих от климатических условий;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уменьшения бюджетных ассигнований в связи со снижением фактического числа получателей мер социальной поддержки, призеров, стипендиатов на: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106 000,00 тыс. рублей на социальное обеспечение детей-сирот и детей, оставшихся б</w:t>
      </w:r>
      <w:r>
        <w:rPr>
          <w:sz w:val="28"/>
          <w:szCs w:val="28"/>
        </w:rPr>
        <w:t xml:space="preserve">ез попечения родителей, и лиц из числа детей-сирот и детей, оставшихся без попечения родителей, обучающихся в краевых государственных учреждениях среднего профессионального образования;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1 273,37 тыс. рублей на предоставление ежемесячной денежной выплаты по</w:t>
      </w:r>
      <w:r>
        <w:rPr>
          <w:sz w:val="28"/>
          <w:szCs w:val="28"/>
        </w:rPr>
        <w:t xml:space="preserve">бедителям конкурса реализации молодежных инициатив (проектов) в органах исполнительной власти Приморского края;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4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700,00 тыс. рублей на предоставление меры социальной поддержки педагогическим работникам по итогам прохождения добровольного тестирования;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8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00,00 тыс. рублей на организацию питания обучающихся в краевых государственных профессиональных образовательных учреждениях;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25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000,00 тыс. рублей на выплату стипендий студентам краевых государственных профессиональных образовательных учреждений;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30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600,00 тыс. рублей на меры социальной поддержки студентов, имеющих ребенка (детей) в возрасте до трех лет;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При этом увеличены расходы на: 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1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463,70 тыс. рублей на обеспечение бесплатным питанием детей, обучающихся в муниципальных образовательных организаци</w:t>
      </w:r>
      <w:r>
        <w:rPr>
          <w:sz w:val="28"/>
          <w:szCs w:val="28"/>
        </w:rPr>
        <w:t xml:space="preserve">ях Приморского края;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6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786,72 тыс. рублей 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84 728,00</w:t>
      </w:r>
      <w:r>
        <w:rPr>
          <w:sz w:val="28"/>
          <w:szCs w:val="28"/>
        </w:rPr>
        <w:t xml:space="preserve"> тыс. рублей на организацию и проведение детских новогодних утренников в Приморском крае;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7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748,18 тыс. рублей на организацию и проведение мероприятий для студентов среднего профессионального образования 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3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214,66 тыс. рублей на организацию, проведение и </w:t>
      </w:r>
      <w:r>
        <w:rPr>
          <w:sz w:val="28"/>
          <w:szCs w:val="28"/>
        </w:rPr>
        <w:t xml:space="preserve">участие в региональных, национальных и отраслевых чемпионатах профессионального мастерства, всероссийских олимпиадах и конкурсах по перспективным и востребованным профессиям и специальностям;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100 000,00 тыс. рублей по расходам на реализацию мероприятий за </w:t>
      </w:r>
      <w:r>
        <w:rPr>
          <w:sz w:val="28"/>
          <w:szCs w:val="28"/>
        </w:rPr>
        <w:t xml:space="preserve">счет пожертвований международных холдинговых компаний в целях поддержки инвестиционного проекта (Общеобразовательная школа на 1100 мест по адресу: ул. Чичерина, 155, г. Уссурийск Приморского края).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За счет пожертвований международных холдинговых компаний в</w:t>
      </w:r>
      <w:r>
        <w:rPr>
          <w:sz w:val="28"/>
          <w:szCs w:val="28"/>
        </w:rPr>
        <w:t xml:space="preserve"> целях поддержки инвестиционного проекта (Общеобразовательная школа на 1100 мест по адресу: ул. Чичерина, 155, г. Уссурийск Приморского края) в 2027 году Государственная программа увеличена на 100 000,00 тыс. рублей, в 2028 году  - на 101 000,00 тыс. рубле</w:t>
      </w:r>
      <w:r>
        <w:rPr>
          <w:sz w:val="28"/>
          <w:szCs w:val="28"/>
        </w:rPr>
        <w:t xml:space="preserve">й. </w:t>
      </w:r>
      <w:r/>
    </w:p>
    <w:p>
      <w:pPr>
        <w:ind w:firstLine="709"/>
        <w:jc w:val="both"/>
        <w:spacing w:line="274" w:lineRule="auto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ind w:firstLine="709"/>
        <w:jc w:val="both"/>
        <w:spacing w:line="274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В рамках Государственной программы «Социальная поддержка населения Приморского края» </w:t>
      </w:r>
      <w:r>
        <w:rPr>
          <w:sz w:val="28"/>
          <w:szCs w:val="28"/>
        </w:rPr>
        <w:t xml:space="preserve">в 2026 году в целом уменьшены расходы на 206 735,71 тыс. рублей, в том числе: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95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640,46 тыс. рублей на обеспечение деятельности (оказание услуг, выполнение работ) краевых государственных казенных учреждений социального обслуживания населения в связи с реорганизацией краевых государственных учреждений;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72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342,59 тыс. рублей на обеспечен</w:t>
      </w:r>
      <w:r>
        <w:rPr>
          <w:sz w:val="28"/>
          <w:szCs w:val="28"/>
        </w:rPr>
        <w:t xml:space="preserve">ие деятельности (оказание услуг, выполнение работ) краевых государственных автономных и бюджетных учреждений социального обслуживания населения в связи с реорганизацией краевых государственных учреждений;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42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433,07 тыс. рублей на субвенции бюджетам муницип</w:t>
      </w:r>
      <w:r>
        <w:rPr>
          <w:sz w:val="28"/>
          <w:szCs w:val="28"/>
        </w:rPr>
        <w:t xml:space="preserve">альных образований Приморского края на социальную поддержку детей, оставшихся без попечения родителей, и лиц, принявших на воспитание в семью детей, оставшихся без попечения родителей в связи с изменением численности получателей меры социальной поддержки;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7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931,48 тыс. рублей на субсидии поставщикам социальных услуг на возмещение затрат, связанных с предоставлением социальных услуг, в том числе срочных социальных услуг;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2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442,13 тыс. рублей на субсидии на проведение капитального ремонта краевых государствен</w:t>
      </w:r>
      <w:r>
        <w:rPr>
          <w:sz w:val="28"/>
          <w:szCs w:val="28"/>
        </w:rPr>
        <w:t xml:space="preserve">ных учреждений социального обслуживания населения;</w:t>
      </w:r>
      <w:r/>
    </w:p>
    <w:p>
      <w:pPr>
        <w:ind w:firstLine="709"/>
        <w:jc w:val="both"/>
        <w:spacing w:line="274" w:lineRule="auto"/>
        <w:rPr>
          <w:sz w:val="28"/>
          <w:szCs w:val="28"/>
        </w:rPr>
      </w:pPr>
      <w:r>
        <w:rPr>
          <w:sz w:val="28"/>
          <w:szCs w:val="28"/>
        </w:rPr>
        <w:t xml:space="preserve">за счет расходов на меры социальной поддержки в связи с сокращением численности получателей и переходом на «прямые выплаты»: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5 498,68 тыс. рублей на доставку мер социальной поддержки населения;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4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316,04 ты</w:t>
      </w:r>
      <w:r>
        <w:rPr>
          <w:sz w:val="28"/>
          <w:szCs w:val="28"/>
        </w:rPr>
        <w:t xml:space="preserve">с. рублей на организацию и обеспечение отдыха и оздоровления детей, находящихся в трудной жизненной ситуации, в связи с изменением численности получателей меры социальной поддержки;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3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577,95 тыс. рублей по предоставлению единовременной выплаты на погашение</w:t>
      </w:r>
      <w:r>
        <w:rPr>
          <w:sz w:val="28"/>
          <w:szCs w:val="28"/>
        </w:rPr>
        <w:t xml:space="preserve"> обязательств по оплате цены договора купли - продажи жилого помещения с рассрочкой платежа;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При этом увеличены расходы: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5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474,76 тыс. рублей на субсидии поставщикам социальных услуг на возмещение затрат, связанных с предоставлением социальных услуг, в том</w:t>
      </w:r>
      <w:r>
        <w:rPr>
          <w:sz w:val="28"/>
          <w:szCs w:val="28"/>
        </w:rPr>
        <w:t xml:space="preserve"> числе срочных социальных услуг;</w:t>
      </w:r>
      <w:r/>
    </w:p>
    <w:p>
      <w:pPr>
        <w:ind w:firstLine="709"/>
        <w:jc w:val="both"/>
        <w:spacing w:line="274" w:lineRule="auto"/>
        <w:rPr>
          <w:highlight w:val="white"/>
        </w:rPr>
      </w:pPr>
      <w:r>
        <w:rPr>
          <w:sz w:val="28"/>
          <w:szCs w:val="28"/>
          <w:highlight w:val="white"/>
        </w:rPr>
        <w:t xml:space="preserve">в связи с изменением численности получателей:</w:t>
      </w:r>
      <w:r>
        <w:rPr>
          <w:highlight w:val="white"/>
        </w:rPr>
      </w:r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10 800,00 тыс. рублей по расходам на предоставление денежной выплаты на приобретение жилого помещения (в том числе путем заключения договора участия в долевом строительстве мног</w:t>
      </w:r>
      <w:r>
        <w:rPr>
          <w:sz w:val="28"/>
          <w:szCs w:val="28"/>
        </w:rPr>
        <w:t xml:space="preserve">оквартирного дома и (или) иного объекта недвижимости) на территории Приморского края детям лиц, участвовавших в специальной военной операции, детям лиц, выполнявших задачи по отражению вооруженного вторжения на территорию Российской Федерации, а также в хо</w:t>
      </w:r>
      <w:r>
        <w:rPr>
          <w:sz w:val="28"/>
          <w:szCs w:val="28"/>
        </w:rPr>
        <w:t xml:space="preserve">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10 657,44 тыс. рублей по расходам на предоставление денежной выплаты на п</w:t>
      </w:r>
      <w:r>
        <w:rPr>
          <w:sz w:val="28"/>
          <w:szCs w:val="28"/>
        </w:rPr>
        <w:t xml:space="preserve">риобретение жилого помещения на территории Приморского края лицам, удостоенным звания Героя Российской Федерации, Героя Приморья за заслуги, проявленные в ходе участия в специальной военной операции на территориях Украины, Донецкой Народной Республики, Луг</w:t>
      </w:r>
      <w:r>
        <w:rPr>
          <w:sz w:val="28"/>
          <w:szCs w:val="28"/>
        </w:rPr>
        <w:t xml:space="preserve">анской Народной Республики, Запорожской области и Херсонской области, а также вдовам (вдовцам) Героев Российской Федерации, Героев Приморья;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2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100,00 тыс. рублей на материальную помощь отдельным категориям граждан в связи с проведением специальной военной </w:t>
      </w:r>
      <w:r>
        <w:rPr>
          <w:sz w:val="28"/>
          <w:szCs w:val="28"/>
        </w:rPr>
        <w:t xml:space="preserve">операции по решению судебных органов;</w:t>
      </w:r>
      <w:r/>
    </w:p>
    <w:p>
      <w:pPr>
        <w:ind w:firstLine="709"/>
        <w:jc w:val="both"/>
        <w:spacing w:line="274" w:lineRule="auto"/>
      </w:pPr>
      <w:r>
        <w:rPr>
          <w:b/>
          <w:bCs/>
          <w:sz w:val="28"/>
          <w:szCs w:val="28"/>
        </w:rPr>
        <w:t xml:space="preserve">В рамках Государственной программы «Содействие занятости населения Приморского края» в</w:t>
      </w:r>
      <w:r>
        <w:rPr>
          <w:sz w:val="28"/>
          <w:szCs w:val="28"/>
        </w:rPr>
        <w:t xml:space="preserve"> 2026 году в целом уменьшены расходы на 1</w:t>
      </w:r>
      <w:r>
        <w:rPr>
          <w:sz w:val="28"/>
          <w:szCs w:val="32"/>
        </w:rPr>
        <w:t xml:space="preserve"> 178</w:t>
      </w:r>
      <w:r>
        <w:rPr>
          <w:sz w:val="28"/>
          <w:szCs w:val="28"/>
        </w:rPr>
        <w:t xml:space="preserve">,19 тыс. рублей, в том числе: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1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789,13 тыс. рублей на организацию активной политики зан</w:t>
      </w:r>
      <w:r>
        <w:rPr>
          <w:sz w:val="28"/>
          <w:szCs w:val="28"/>
        </w:rPr>
        <w:t xml:space="preserve">ятости населения;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2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000,00 тыс. рублей на оказание финансовой поддержки безработным гражданам, принимающим участие в общественных и (или) временных работах; 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При этом увеличены расходы на: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639,13 тыс. рублей на обеспечения деятельности (оказание услуг, выполнение работ) краевых государственных учреждений;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2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000,00 тыс. рублей на оказание содействия самозанятости безработных граждан.</w:t>
      </w:r>
      <w:r/>
    </w:p>
    <w:p>
      <w:pPr>
        <w:ind w:firstLine="709"/>
        <w:jc w:val="both"/>
        <w:spacing w:line="274" w:lineRule="auto"/>
        <w:widowControl w:val="off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ind w:firstLine="709"/>
        <w:jc w:val="both"/>
        <w:spacing w:line="274" w:lineRule="auto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В рамках Государственной программы «Развитие культуры Прим</w:t>
      </w:r>
      <w:r>
        <w:rPr>
          <w:b/>
          <w:color w:val="000000" w:themeColor="text1"/>
          <w:sz w:val="28"/>
          <w:szCs w:val="28"/>
        </w:rPr>
        <w:t xml:space="preserve">орского края» </w:t>
      </w:r>
      <w:r>
        <w:rPr>
          <w:color w:val="000000" w:themeColor="text1"/>
          <w:sz w:val="28"/>
          <w:szCs w:val="28"/>
        </w:rPr>
        <w:t xml:space="preserve">в 2026 го</w:t>
      </w:r>
      <w:r>
        <w:rPr>
          <w:color w:val="000000" w:themeColor="text1"/>
          <w:sz w:val="28"/>
          <w:szCs w:val="28"/>
        </w:rPr>
        <w:t xml:space="preserve">ду уменьшены расходы на 123</w:t>
      </w:r>
      <w:r>
        <w:rPr>
          <w:color w:val="000000" w:themeColor="text1"/>
          <w:sz w:val="28"/>
          <w:szCs w:val="32"/>
        </w:rPr>
        <w:t xml:space="preserve"> 485</w:t>
      </w:r>
      <w:r>
        <w:rPr>
          <w:color w:val="000000" w:themeColor="text1"/>
          <w:sz w:val="28"/>
          <w:szCs w:val="28"/>
        </w:rPr>
        <w:t xml:space="preserve">,11 тыс. рублей, в том числе:</w:t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274" w:lineRule="auto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5</w:t>
      </w:r>
      <w:r>
        <w:rPr>
          <w:color w:val="000000" w:themeColor="text1"/>
          <w:sz w:val="28"/>
          <w:szCs w:val="32"/>
        </w:rPr>
        <w:t xml:space="preserve"> </w:t>
      </w:r>
      <w:r>
        <w:rPr>
          <w:color w:val="000000" w:themeColor="text1"/>
          <w:sz w:val="28"/>
          <w:szCs w:val="28"/>
        </w:rPr>
        <w:t xml:space="preserve">300,00 тыс. рублей на мероприятия по государственной охране объектов культурного наследия в связи с переносом мероприятий на 2027 год;</w:t>
      </w:r>
      <w:r>
        <w:rPr>
          <w:color w:val="000000" w:themeColor="text1"/>
        </w:rPr>
      </w:r>
    </w:p>
    <w:p>
      <w:pPr>
        <w:ind w:firstLine="709"/>
        <w:jc w:val="both"/>
        <w:spacing w:line="274" w:lineRule="auto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2</w:t>
      </w:r>
      <w:r>
        <w:rPr>
          <w:color w:val="000000" w:themeColor="text1"/>
          <w:sz w:val="28"/>
          <w:szCs w:val="32"/>
        </w:rPr>
        <w:t xml:space="preserve"> </w:t>
      </w:r>
      <w:r>
        <w:rPr>
          <w:color w:val="000000" w:themeColor="text1"/>
          <w:sz w:val="28"/>
          <w:szCs w:val="28"/>
        </w:rPr>
        <w:t xml:space="preserve">765,48 ты. рублей на расходы на обеспечение деятельности (оказание услуг, выполнение работ) краевых государственных учреждений в связи с уменьшением оплаты налоговых платежей, оптимизацией штатной численности;</w:t>
      </w:r>
      <w:r>
        <w:rPr>
          <w:color w:val="000000" w:themeColor="text1"/>
        </w:rPr>
      </w:r>
    </w:p>
    <w:p>
      <w:pPr>
        <w:ind w:firstLine="709"/>
        <w:jc w:val="both"/>
        <w:spacing w:line="274" w:lineRule="auto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1</w:t>
      </w:r>
      <w:r>
        <w:rPr>
          <w:color w:val="000000" w:themeColor="text1"/>
          <w:sz w:val="28"/>
          <w:szCs w:val="32"/>
        </w:rPr>
        <w:t xml:space="preserve"> 673</w:t>
      </w:r>
      <w:r>
        <w:rPr>
          <w:color w:val="000000" w:themeColor="text1"/>
          <w:sz w:val="28"/>
          <w:szCs w:val="28"/>
        </w:rPr>
        <w:t xml:space="preserve">,22 тыс. рублей на организацию и проведен</w:t>
      </w:r>
      <w:r>
        <w:rPr>
          <w:color w:val="000000" w:themeColor="text1"/>
          <w:sz w:val="28"/>
          <w:szCs w:val="28"/>
        </w:rPr>
        <w:t xml:space="preserve">ие культурных мероприятий краевыми государственными учреждениями культуры и образовательными учреждениями в сфере культуры в связи с оптимизацией расходов;</w:t>
      </w:r>
      <w:r>
        <w:rPr>
          <w:color w:val="000000" w:themeColor="text1"/>
        </w:rPr>
      </w:r>
    </w:p>
    <w:p>
      <w:pPr>
        <w:ind w:firstLine="709"/>
        <w:jc w:val="both"/>
        <w:spacing w:line="274" w:lineRule="auto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8</w:t>
      </w:r>
      <w:r>
        <w:rPr>
          <w:color w:val="000000" w:themeColor="text1"/>
          <w:sz w:val="28"/>
          <w:szCs w:val="32"/>
        </w:rPr>
        <w:t xml:space="preserve"> </w:t>
      </w:r>
      <w:r>
        <w:rPr>
          <w:color w:val="000000" w:themeColor="text1"/>
          <w:sz w:val="28"/>
          <w:szCs w:val="28"/>
        </w:rPr>
        <w:t xml:space="preserve">001,59 тыс. рублей на реализацию совместных проектов в области культуры и искусства с федеральными</w:t>
      </w:r>
      <w:r>
        <w:rPr>
          <w:color w:val="000000" w:themeColor="text1"/>
          <w:sz w:val="28"/>
          <w:szCs w:val="28"/>
        </w:rPr>
        <w:t xml:space="preserve"> и региональными организациями в связи с отменой выставки;</w:t>
      </w:r>
      <w:r>
        <w:rPr>
          <w:color w:val="000000" w:themeColor="text1"/>
        </w:rPr>
      </w:r>
    </w:p>
    <w:p>
      <w:pPr>
        <w:ind w:firstLine="709"/>
        <w:jc w:val="both"/>
        <w:spacing w:line="274" w:lineRule="auto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2</w:t>
      </w:r>
      <w:r>
        <w:rPr>
          <w:color w:val="000000" w:themeColor="text1"/>
          <w:sz w:val="28"/>
          <w:szCs w:val="32"/>
        </w:rPr>
        <w:t xml:space="preserve"> </w:t>
      </w:r>
      <w:r>
        <w:rPr>
          <w:color w:val="000000" w:themeColor="text1"/>
          <w:sz w:val="28"/>
          <w:szCs w:val="28"/>
        </w:rPr>
        <w:t xml:space="preserve">058,49 тыс. рублей на 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</w:t>
      </w:r>
      <w:r>
        <w:rPr>
          <w:color w:val="000000" w:themeColor="text1"/>
          <w:sz w:val="28"/>
          <w:szCs w:val="28"/>
        </w:rPr>
        <w:t xml:space="preserve"> государственных учреждениях в связи со снижением фактического числа   льготных категорий обучающихся;</w:t>
      </w:r>
      <w:r>
        <w:rPr>
          <w:color w:val="000000" w:themeColor="text1"/>
        </w:rPr>
      </w:r>
    </w:p>
    <w:p>
      <w:pPr>
        <w:ind w:firstLine="709"/>
        <w:jc w:val="both"/>
        <w:spacing w:line="274" w:lineRule="auto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100</w:t>
      </w:r>
      <w:r>
        <w:rPr>
          <w:color w:val="000000" w:themeColor="text1"/>
          <w:sz w:val="28"/>
          <w:szCs w:val="32"/>
        </w:rPr>
        <w:t xml:space="preserve"> </w:t>
      </w:r>
      <w:r>
        <w:rPr>
          <w:color w:val="000000" w:themeColor="text1"/>
          <w:sz w:val="28"/>
          <w:szCs w:val="28"/>
        </w:rPr>
        <w:t xml:space="preserve">000,00 тыс. рублей на предоставление бюджетных инвестиций акционерному обществу «Корпорация развития Приморского края» в целях реализации культурных </w:t>
      </w:r>
      <w:r>
        <w:rPr>
          <w:color w:val="000000" w:themeColor="text1"/>
          <w:sz w:val="28"/>
          <w:szCs w:val="28"/>
        </w:rPr>
        <w:t xml:space="preserve">проектов на территории Приморского края в связи с переносом срока реализации проекта на 2027 год;</w:t>
      </w:r>
      <w:r>
        <w:rPr>
          <w:color w:val="000000" w:themeColor="text1"/>
        </w:rPr>
      </w:r>
    </w:p>
    <w:p>
      <w:pPr>
        <w:ind w:firstLine="709"/>
        <w:jc w:val="both"/>
        <w:spacing w:line="274" w:lineRule="auto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2</w:t>
      </w:r>
      <w:r>
        <w:rPr>
          <w:color w:val="000000" w:themeColor="text1"/>
          <w:sz w:val="28"/>
          <w:szCs w:val="32"/>
        </w:rPr>
        <w:t xml:space="preserve"> </w:t>
      </w:r>
      <w:r>
        <w:rPr>
          <w:color w:val="000000" w:themeColor="text1"/>
          <w:sz w:val="28"/>
          <w:szCs w:val="28"/>
        </w:rPr>
        <w:t xml:space="preserve">000,00 тыс. рублей по расходам на оказание услуг по охране объектов культуры и их содержание, в том числе на время закрепления на праве оперативного управле</w:t>
      </w:r>
      <w:r>
        <w:rPr>
          <w:color w:val="000000" w:themeColor="text1"/>
          <w:sz w:val="28"/>
          <w:szCs w:val="28"/>
        </w:rPr>
        <w:t xml:space="preserve">ния в связи с экономией.</w:t>
      </w:r>
      <w:r>
        <w:rPr>
          <w:color w:val="000000" w:themeColor="text1"/>
        </w:rPr>
      </w:r>
    </w:p>
    <w:p>
      <w:pPr>
        <w:ind w:firstLine="709"/>
        <w:jc w:val="both"/>
        <w:spacing w:line="274" w:lineRule="auto"/>
        <w:tabs>
          <w:tab w:val="left" w:pos="1095" w:leader="none"/>
        </w:tabs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ind w:firstLine="709"/>
        <w:jc w:val="both"/>
        <w:spacing w:line="274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В рамках Государственной программы «Обеспечение доступным жильем и качественными услугами жилищно-коммунального хозяйства населения Приморского края» </w:t>
      </w:r>
      <w:r>
        <w:rPr>
          <w:sz w:val="28"/>
          <w:szCs w:val="28"/>
        </w:rPr>
        <w:t xml:space="preserve">в 2026 году в целом </w:t>
      </w:r>
      <w:r>
        <w:rPr>
          <w:sz w:val="28"/>
          <w:szCs w:val="28"/>
        </w:rPr>
        <w:t xml:space="preserve">уменьшены расходы на </w:t>
      </w:r>
      <w:r>
        <w:rPr>
          <w:sz w:val="28"/>
          <w:szCs w:val="28"/>
        </w:rPr>
        <w:br/>
        <w:t xml:space="preserve">1 091 940,88</w:t>
      </w:r>
      <w:r>
        <w:rPr>
          <w:szCs w:val="28"/>
        </w:rPr>
        <w:t xml:space="preserve"> </w:t>
      </w:r>
      <w:r>
        <w:rPr>
          <w:sz w:val="28"/>
          <w:szCs w:val="28"/>
        </w:rPr>
        <w:t xml:space="preserve">тыс. рублей, в том числе: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709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314,82 тыс. рублей на предоставление субсидии организациям на приобретение топлива;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404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432,99 тыс. рублей на строительство инженерной и транспортной инфраструктуры в целях создания федеральных круглогодичных курортов в связи с перераспределением сред</w:t>
      </w:r>
      <w:r>
        <w:rPr>
          <w:sz w:val="28"/>
          <w:szCs w:val="28"/>
        </w:rPr>
        <w:t xml:space="preserve">ств федерального бюджета в соответствии с Протоколом Президиума Правительственной комиссии по развитию туризма в Российской Федерации от 17.08.2026 № 4пр;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29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358,48 тыс. рублей на предоставление субсидий бюджетам муниципальных образований Приморского края </w:t>
      </w:r>
      <w:r>
        <w:rPr>
          <w:sz w:val="28"/>
          <w:szCs w:val="28"/>
        </w:rPr>
        <w:t xml:space="preserve">на обеспечение земельных участков, предоставленных на бесплатной основе гражданам, имеющим трех и более детей, инженерной инфраструктурой в связи с отсутствием потребности Михайловского муниципального округа;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2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063,90 тыс. рублей по расходы на обеспечение </w:t>
      </w:r>
      <w:r>
        <w:rPr>
          <w:sz w:val="28"/>
          <w:szCs w:val="28"/>
        </w:rPr>
        <w:t xml:space="preserve">деятельности (оказание услуг, выполнение работ) краевых государственных учреждений в связи с экономией средств;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При этом увеличены расходы на: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29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501,37 тыс. рублей по</w:t>
      </w:r>
      <w:r>
        <w:rPr>
          <w:sz w:val="28"/>
          <w:szCs w:val="28"/>
        </w:rPr>
        <w:t xml:space="preserve"> расходам на предоставление социальной выплаты на приобретение жилого помещения детям-сиротам и детям, оставшимся без попечения родителей, лицам из числа детей-сирот и детей, оставшихся без попечения родителей, в связи необходимостью оплаты 6 свидетельств;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12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132,99 тыс. рублей на предоставление субсидии организациям, производящим электрическую энергию и поставляющим ее для населения Приморского края, на возмещение затрат или недополученных доходов;</w:t>
      </w:r>
      <w:r/>
    </w:p>
    <w:p>
      <w:pPr>
        <w:ind w:firstLine="709"/>
        <w:jc w:val="both"/>
        <w:spacing w:line="274" w:lineRule="auto"/>
        <w:rPr>
          <w:sz w:val="28"/>
          <w:szCs w:val="28"/>
        </w:rPr>
      </w:pPr>
      <w:r>
        <w:rPr>
          <w:sz w:val="28"/>
          <w:szCs w:val="28"/>
        </w:rPr>
        <w:t xml:space="preserve">7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460,42 тыс. рублей по расходам на предоставление субвенц</w:t>
      </w:r>
      <w:r>
        <w:rPr>
          <w:sz w:val="28"/>
          <w:szCs w:val="28"/>
        </w:rPr>
        <w:t xml:space="preserve">ии бюджетам муниципальных образований Приморского края на обеспечение жилыми помещениями детей-сирот и детей, оставшихся без попечения родителей, лиц из их числа за счет средств краевого бюджет в соответствии с фактической потребностью муниципальных образо</w:t>
      </w:r>
      <w:r>
        <w:rPr>
          <w:sz w:val="28"/>
          <w:szCs w:val="28"/>
        </w:rPr>
        <w:t xml:space="preserve">ваний (субвенции МО);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  <w:rPr>
          <w:sz w:val="28"/>
          <w:szCs w:val="28"/>
        </w:rPr>
      </w:pPr>
      <w:r>
        <w:rPr>
          <w:sz w:val="28"/>
          <w:szCs w:val="28"/>
        </w:rPr>
        <w:t xml:space="preserve">5 000,00 тыс. рублей по расходам выполнение работ по актуализации информации в государственной информационной системе Приморского края "Региональная информационная система обеспечения градостроительной деятельности Приморского края";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3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430,10 тыс. рублей по расходам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краевого бюджета, в связи с необходимостью при</w:t>
      </w:r>
      <w:r>
        <w:rPr>
          <w:sz w:val="28"/>
          <w:szCs w:val="28"/>
        </w:rPr>
        <w:t xml:space="preserve">обретения 1 жилого помещения (субвенции МО);</w:t>
      </w:r>
      <w:r/>
    </w:p>
    <w:p>
      <w:pPr>
        <w:ind w:firstLine="709"/>
        <w:jc w:val="both"/>
        <w:spacing w:line="274" w:lineRule="auto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ind w:firstLine="720"/>
        <w:jc w:val="both"/>
        <w:spacing w:line="274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В рамках Государственной программы "Защита населения и территории от чрезвычайных ситуаций, обеспечение пожарной безопасности и безопасности людей на водных объектах Приморского края" </w:t>
      </w:r>
      <w:r>
        <w:rPr>
          <w:sz w:val="28"/>
          <w:szCs w:val="28"/>
        </w:rPr>
        <w:t xml:space="preserve">в 2026 году уменьшена на 2</w:t>
      </w:r>
      <w:r>
        <w:rPr>
          <w:sz w:val="28"/>
          <w:szCs w:val="28"/>
        </w:rPr>
        <w:t xml:space="preserve">6 128,18 тыс. рублей по расходам </w:t>
      </w:r>
      <w:r>
        <w:rPr>
          <w:color w:val="000000"/>
          <w:sz w:val="28"/>
        </w:rPr>
        <w:t xml:space="preserve">на обеспечение деятельности краевых государственных учреждений;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  <w:rPr>
          <w:sz w:val="14"/>
          <w:szCs w:val="14"/>
          <w:highlight w:val="yellow"/>
        </w:rPr>
      </w:pPr>
      <w:r>
        <w:rPr>
          <w:sz w:val="14"/>
          <w:szCs w:val="14"/>
          <w:highlight w:val="yellow"/>
        </w:rPr>
      </w:r>
      <w:r>
        <w:rPr>
          <w:sz w:val="14"/>
          <w:szCs w:val="14"/>
          <w:highlight w:val="yellow"/>
        </w:rPr>
      </w:r>
    </w:p>
    <w:p>
      <w:pPr>
        <w:ind w:firstLine="709"/>
        <w:jc w:val="both"/>
        <w:spacing w:line="274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В рамках Государственной программы "Охрана окружающей среды Приморского края" </w:t>
      </w:r>
      <w:r>
        <w:rPr>
          <w:sz w:val="28"/>
          <w:szCs w:val="28"/>
        </w:rPr>
        <w:t xml:space="preserve">в 2026 году в целом уменьшены расходы на 50 046,22 тыс. рублей, в том числе: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27</w:t>
      </w:r>
      <w:r>
        <w:rPr>
          <w:color w:val="000000" w:themeColor="text1"/>
          <w:sz w:val="28"/>
          <w:szCs w:val="32"/>
        </w:rPr>
        <w:t xml:space="preserve"> </w:t>
      </w:r>
      <w:r>
        <w:rPr>
          <w:color w:val="000000" w:themeColor="text1"/>
          <w:sz w:val="28"/>
          <w:szCs w:val="28"/>
        </w:rPr>
        <w:t xml:space="preserve">442,15 тыс. рублей в рамках адресной инвестиционной программы Приморского края по объекту «Реконструкция дамбы от р. Бикин с. Верхний Перевал Пожарского муниципального округа Приморского края, в том числе проектно-изыскательские работы» в связи с отсутстви</w:t>
      </w:r>
      <w:r>
        <w:rPr>
          <w:color w:val="000000" w:themeColor="text1"/>
          <w:sz w:val="28"/>
          <w:szCs w:val="28"/>
        </w:rPr>
        <w:t xml:space="preserve">ем положительного заключения госэкспертизы в 2026 году и переносом на 2027 год;</w:t>
      </w:r>
      <w:r>
        <w:rPr>
          <w:color w:val="000000" w:themeColor="text1"/>
        </w:rPr>
      </w:r>
    </w:p>
    <w:p>
      <w:pPr>
        <w:ind w:firstLine="709"/>
        <w:jc w:val="both"/>
        <w:spacing w:line="274" w:lineRule="auto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15</w:t>
      </w:r>
      <w:r>
        <w:rPr>
          <w:color w:val="000000" w:themeColor="text1"/>
          <w:sz w:val="28"/>
          <w:szCs w:val="32"/>
        </w:rPr>
        <w:t xml:space="preserve"> </w:t>
      </w:r>
      <w:r>
        <w:rPr>
          <w:color w:val="000000" w:themeColor="text1"/>
          <w:sz w:val="28"/>
          <w:szCs w:val="28"/>
        </w:rPr>
        <w:t xml:space="preserve">289,21 тыс. рублей в рамках адресной инвестиционной программы Приморского края по объекту «Строительство дамбы обвалования в районе с. Заречное Октябрьского муниципального о</w:t>
      </w:r>
      <w:r>
        <w:rPr>
          <w:color w:val="000000" w:themeColor="text1"/>
          <w:sz w:val="28"/>
          <w:szCs w:val="28"/>
        </w:rPr>
        <w:t xml:space="preserve">круга, в том числе разработку проектно-сметной документации» в связи с отсутствием положительного заключения госэкспертизы в 2026 году и переносом на 2027 год;</w:t>
      </w:r>
      <w:r>
        <w:rPr>
          <w:color w:val="000000" w:themeColor="text1"/>
        </w:rPr>
      </w:r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17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666,05 тыс. рублей на предоставление субсидии на иные цели КГБУ «Дирекция по охране объектов </w:t>
      </w:r>
      <w:r>
        <w:rPr>
          <w:sz w:val="28"/>
          <w:szCs w:val="28"/>
        </w:rPr>
        <w:t xml:space="preserve">животного мира и особо охраняемых природных территорий» (2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544,91 тыс. рублей) и КГБУ «Управление по эксплуатации и капитальному строительству гидротехнических сооружений Приморского края» (15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121,14 тыс. рублей);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5 819,88 тыс. рублей на удаление имущества</w:t>
      </w:r>
      <w:r>
        <w:rPr>
          <w:sz w:val="28"/>
          <w:szCs w:val="28"/>
        </w:rPr>
        <w:t xml:space="preserve">, затонувшего во внутренних морских водах, в территориальном море и исключительной экономической зоне Российской Федерации на основании дополнительного соглашения к соглашению о предоставлении субсидии из федерального бюджета бюджету субъекта Российской Фе</w:t>
      </w:r>
      <w:r>
        <w:rPr>
          <w:sz w:val="28"/>
          <w:szCs w:val="28"/>
        </w:rPr>
        <w:t xml:space="preserve">дерации;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5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043,30 тыс. рублей на определение нормативов накопления твердых коммунальных отходов на территории Приморского края в связи с отсутствием потребности;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При этом увеличены расходы на:</w:t>
      </w:r>
      <w:r/>
    </w:p>
    <w:p>
      <w:pPr>
        <w:ind w:firstLine="709"/>
        <w:jc w:val="both"/>
        <w:spacing w:line="274" w:lineRule="auto"/>
      </w:pPr>
      <w:r>
        <w:rPr>
          <w:sz w:val="28"/>
          <w:szCs w:val="28"/>
        </w:rPr>
        <w:t xml:space="preserve">21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954,24 тыс. рублей на финансовое обеспечение государственног</w:t>
      </w:r>
      <w:r>
        <w:rPr>
          <w:sz w:val="28"/>
          <w:szCs w:val="28"/>
        </w:rPr>
        <w:t xml:space="preserve">о задания по выполнению работ КГБУ «Управление по эксплуатации и капитальному строительству гидротехнических сооружений Приморского края»;</w:t>
      </w:r>
      <w:r/>
    </w:p>
    <w:p>
      <w:pPr>
        <w:ind w:firstLine="709"/>
        <w:jc w:val="both"/>
        <w:spacing w:line="274" w:lineRule="auto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jc w:val="both"/>
        <w:spacing w:line="274" w:lineRule="auto"/>
        <w:tabs>
          <w:tab w:val="left" w:pos="1095" w:leader="none"/>
        </w:tabs>
      </w:pPr>
      <w:r>
        <w:rPr>
          <w:b/>
          <w:sz w:val="28"/>
          <w:szCs w:val="28"/>
        </w:rPr>
        <w:t xml:space="preserve">В рамках Государственной программы «Развитие физической культуры и спорта Приморского края</w:t>
      </w:r>
      <w:r>
        <w:rPr>
          <w:sz w:val="28"/>
          <w:szCs w:val="28"/>
        </w:rPr>
        <w:t xml:space="preserve">» в 2026 году в целом умен</w:t>
      </w:r>
      <w:r>
        <w:rPr>
          <w:sz w:val="28"/>
          <w:szCs w:val="28"/>
        </w:rPr>
        <w:t xml:space="preserve">ьшены расходы на 403</w:t>
      </w:r>
      <w:r>
        <w:rPr>
          <w:sz w:val="28"/>
          <w:szCs w:val="32"/>
        </w:rPr>
        <w:t xml:space="preserve"> 593</w:t>
      </w:r>
      <w:r>
        <w:rPr>
          <w:sz w:val="28"/>
          <w:szCs w:val="28"/>
        </w:rPr>
        <w:t xml:space="preserve">,78 тыс. рублей, в том числе за счет:</w:t>
      </w:r>
      <w:r/>
    </w:p>
    <w:p>
      <w:pPr>
        <w:ind w:firstLine="709"/>
        <w:jc w:val="both"/>
        <w:spacing w:line="274" w:lineRule="auto"/>
        <w:tabs>
          <w:tab w:val="left" w:pos="1095" w:leader="none"/>
        </w:tabs>
      </w:pPr>
      <w:r>
        <w:rPr>
          <w:sz w:val="28"/>
          <w:szCs w:val="28"/>
        </w:rPr>
        <w:t xml:space="preserve">220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000,00 тыс. рублей по расходам на осуществление капитальных вложений в объекты государственной собственности Приморского края в социальной сфере по объекту строительство крытого тренировочно</w:t>
      </w:r>
      <w:r>
        <w:rPr>
          <w:sz w:val="28"/>
          <w:szCs w:val="28"/>
        </w:rPr>
        <w:t xml:space="preserve">го катка в </w:t>
      </w:r>
      <w:r>
        <w:rPr>
          <w:sz w:val="28"/>
          <w:szCs w:val="28"/>
        </w:rPr>
        <w:br/>
        <w:t xml:space="preserve">г. Дальнегорске в связи с переносом сроков завершения строительно-монтажных работ и средств на 2027 год;</w:t>
      </w:r>
      <w:r/>
    </w:p>
    <w:p>
      <w:pPr>
        <w:ind w:firstLine="709"/>
        <w:jc w:val="both"/>
        <w:spacing w:line="274" w:lineRule="auto"/>
        <w:tabs>
          <w:tab w:val="left" w:pos="1095" w:leader="none"/>
        </w:tabs>
      </w:pPr>
      <w:r>
        <w:rPr>
          <w:sz w:val="28"/>
          <w:szCs w:val="28"/>
        </w:rPr>
        <w:t xml:space="preserve">150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000,00 тыс. рублей по расходам на создание и модернизация объектов спортивной инфраструктуры региональной собственности для занятий физ</w:t>
      </w:r>
      <w:r>
        <w:rPr>
          <w:sz w:val="28"/>
          <w:szCs w:val="28"/>
        </w:rPr>
        <w:t xml:space="preserve">ической культурой и спортом по объекту строительство ледового катка в пгт Кавалерово в связи с переносом сроков завершения строительно-монтажных работ и средств на 2027 год;</w:t>
      </w:r>
      <w:r/>
    </w:p>
    <w:p>
      <w:pPr>
        <w:ind w:firstLine="709"/>
        <w:jc w:val="both"/>
        <w:spacing w:line="274" w:lineRule="auto"/>
        <w:tabs>
          <w:tab w:val="left" w:pos="1095" w:leader="none"/>
        </w:tabs>
      </w:pPr>
      <w:r>
        <w:rPr>
          <w:sz w:val="28"/>
          <w:szCs w:val="28"/>
        </w:rPr>
        <w:t xml:space="preserve">20 000,00 тыс. рублей на субсидию на обеспечение уставной деятельности автономной некоммерческой организации «Учебно-спортивный стрелковый центр «Восток»;</w:t>
      </w:r>
      <w:r/>
    </w:p>
    <w:p>
      <w:pPr>
        <w:ind w:firstLine="709"/>
        <w:jc w:val="both"/>
        <w:spacing w:line="274" w:lineRule="auto"/>
        <w:tabs>
          <w:tab w:val="left" w:pos="1095" w:leader="none"/>
        </w:tabs>
      </w:pPr>
      <w:r>
        <w:rPr>
          <w:sz w:val="28"/>
          <w:szCs w:val="28"/>
        </w:rPr>
        <w:t xml:space="preserve">9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150,40 тыс. рублей на закупку и монтаж оборудования для создания «умных» спортивных площадок;</w:t>
      </w:r>
      <w:r/>
    </w:p>
    <w:p>
      <w:pPr>
        <w:ind w:firstLine="709"/>
        <w:jc w:val="both"/>
        <w:spacing w:line="274" w:lineRule="auto"/>
        <w:tabs>
          <w:tab w:val="left" w:pos="1095" w:leader="none"/>
        </w:tabs>
      </w:pPr>
      <w:r>
        <w:rPr>
          <w:sz w:val="28"/>
          <w:szCs w:val="28"/>
        </w:rPr>
        <w:t xml:space="preserve">4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395</w:t>
      </w:r>
      <w:r>
        <w:rPr>
          <w:sz w:val="28"/>
          <w:szCs w:val="28"/>
        </w:rPr>
        <w:t xml:space="preserve">,58 тыс. рублей на осуществление капитального ремонта объектов спортивной инфраструктуры государственной собственности субъектов Российской Федерации (муниципальной собственности);</w:t>
      </w:r>
      <w:r/>
    </w:p>
    <w:p>
      <w:pPr>
        <w:ind w:firstLine="709"/>
        <w:jc w:val="both"/>
        <w:spacing w:line="274" w:lineRule="auto"/>
        <w:tabs>
          <w:tab w:val="left" w:pos="1095" w:leader="none"/>
        </w:tabs>
      </w:pPr>
      <w:r>
        <w:rPr>
          <w:sz w:val="28"/>
          <w:szCs w:val="28"/>
        </w:rPr>
        <w:t xml:space="preserve">2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935,10 тыс. рублей на субсидии исполнителям услуг в целях финансового обе</w:t>
      </w:r>
      <w:r>
        <w:rPr>
          <w:sz w:val="28"/>
          <w:szCs w:val="28"/>
        </w:rPr>
        <w:t xml:space="preserve">спечения затрат на оказание государственных услуг в сфере физической культуры и спорта в рамках социального заказа;</w:t>
      </w:r>
      <w:r/>
    </w:p>
    <w:p>
      <w:pPr>
        <w:ind w:firstLine="709"/>
        <w:jc w:val="both"/>
        <w:spacing w:line="274" w:lineRule="auto"/>
        <w:tabs>
          <w:tab w:val="left" w:pos="1095" w:leader="none"/>
        </w:tabs>
      </w:pPr>
      <w:r>
        <w:rPr>
          <w:sz w:val="28"/>
          <w:szCs w:val="28"/>
        </w:rPr>
        <w:t xml:space="preserve">2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637,50 тыс. рублей на субсидии из краевого бюджета физкультурно-спортивным организациям на подготовку спортивного резерва для спортивных к</w:t>
      </w:r>
      <w:r>
        <w:rPr>
          <w:sz w:val="28"/>
          <w:szCs w:val="28"/>
        </w:rPr>
        <w:t xml:space="preserve">оманд спортивных клубов по игровым видам спорта;</w:t>
      </w:r>
      <w:r/>
    </w:p>
    <w:p>
      <w:pPr>
        <w:ind w:firstLine="709"/>
        <w:jc w:val="both"/>
        <w:spacing w:line="274" w:lineRule="auto"/>
        <w:tabs>
          <w:tab w:val="left" w:pos="1095" w:leader="none"/>
        </w:tabs>
      </w:pPr>
      <w:r>
        <w:rPr>
          <w:sz w:val="28"/>
          <w:szCs w:val="28"/>
        </w:rPr>
        <w:t xml:space="preserve">При этом увеличенрасходы на:</w:t>
      </w:r>
      <w:r/>
    </w:p>
    <w:p>
      <w:pPr>
        <w:ind w:firstLine="709"/>
        <w:jc w:val="both"/>
        <w:spacing w:line="274" w:lineRule="auto"/>
        <w:tabs>
          <w:tab w:val="left" w:pos="1095" w:leader="none"/>
        </w:tabs>
      </w:pPr>
      <w:r>
        <w:rPr>
          <w:sz w:val="28"/>
          <w:szCs w:val="28"/>
        </w:rPr>
        <w:t xml:space="preserve">4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972,00 тыс. рублей на призовые выплаты тренерам, спортсменам за высокие спортивные результаты на всероссийских и международных спортивных соревнованиях;</w:t>
      </w:r>
      <w:r/>
    </w:p>
    <w:p>
      <w:pPr>
        <w:ind w:firstLine="709"/>
        <w:jc w:val="both"/>
        <w:spacing w:line="274" w:lineRule="auto"/>
        <w:tabs>
          <w:tab w:val="left" w:pos="1095" w:leader="none"/>
        </w:tabs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jc w:val="both"/>
        <w:spacing w:line="274" w:lineRule="auto"/>
        <w:tabs>
          <w:tab w:val="left" w:pos="1095" w:leader="none"/>
        </w:tabs>
        <w:rPr>
          <w:b/>
          <w:bCs/>
        </w:rPr>
      </w:pPr>
      <w:r>
        <w:rPr>
          <w:b/>
          <w:bCs/>
          <w:sz w:val="28"/>
          <w:szCs w:val="28"/>
        </w:rPr>
        <w:t xml:space="preserve">В рамках Государственн</w:t>
      </w:r>
      <w:r>
        <w:rPr>
          <w:b/>
          <w:bCs/>
          <w:sz w:val="28"/>
          <w:szCs w:val="28"/>
        </w:rPr>
        <w:t xml:space="preserve">ой программы "Развитие туризма в Приморском крае" </w:t>
      </w:r>
      <w:r>
        <w:rPr>
          <w:sz w:val="28"/>
          <w:szCs w:val="28"/>
        </w:rPr>
        <w:t xml:space="preserve">в 2026 году в целом уменьшены расходы на 70</w:t>
      </w:r>
      <w:r>
        <w:rPr>
          <w:sz w:val="28"/>
          <w:szCs w:val="32"/>
        </w:rPr>
        <w:t xml:space="preserve"> 885,96</w:t>
      </w:r>
      <w:r>
        <w:rPr>
          <w:sz w:val="28"/>
          <w:szCs w:val="28"/>
        </w:rPr>
        <w:t xml:space="preserve"> тыс. рублей, в основном на предоставление субсидии юридическим лицам и индивидуальным предпринимателям на финансовое обеспечение затрат на реализацию проек</w:t>
      </w:r>
      <w:r>
        <w:rPr>
          <w:sz w:val="28"/>
          <w:szCs w:val="28"/>
        </w:rPr>
        <w:t xml:space="preserve">тов по созданию номерного фонда в модульных некапитальных средствах размещения и обустройству площадок для автокемпингов;</w:t>
      </w:r>
      <w:r>
        <w:rPr>
          <w:b/>
          <w:bCs/>
        </w:rPr>
      </w:r>
    </w:p>
    <w:p>
      <w:pPr>
        <w:ind w:firstLine="709"/>
        <w:jc w:val="both"/>
        <w:spacing w:line="274" w:lineRule="auto"/>
        <w:rPr>
          <w:sz w:val="16"/>
          <w:szCs w:val="16"/>
          <w:highlight w:val="yellow"/>
        </w:rPr>
      </w:pPr>
      <w:r>
        <w:rPr>
          <w:sz w:val="16"/>
          <w:szCs w:val="16"/>
          <w:highlight w:val="yellow"/>
        </w:rPr>
      </w:r>
      <w:r>
        <w:rPr>
          <w:sz w:val="16"/>
          <w:szCs w:val="16"/>
          <w:highlight w:val="yellow"/>
        </w:rPr>
      </w:r>
    </w:p>
    <w:p>
      <w:pPr>
        <w:ind w:firstLine="720"/>
        <w:jc w:val="both"/>
        <w:spacing w:line="274" w:lineRule="auto"/>
        <w:rPr>
          <w:sz w:val="28"/>
          <w:szCs w:val="28"/>
        </w:rPr>
      </w:pPr>
      <w:r>
        <w:rPr>
          <w:b/>
          <w:bCs/>
          <w:sz w:val="28"/>
          <w:szCs w:val="28"/>
          <w:lang w:eastAsia="zh-CN"/>
        </w:rPr>
        <w:t xml:space="preserve">В рамках Государственной программы «Информационное общество»</w:t>
      </w:r>
      <w:r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</w:rPr>
        <w:t xml:space="preserve">в 2026 году в целом уменьшена на 36 472,59 тыс. рублей, в том числе:</w:t>
      </w:r>
      <w:r>
        <w:rPr>
          <w:sz w:val="28"/>
          <w:szCs w:val="28"/>
        </w:rPr>
      </w:r>
    </w:p>
    <w:p>
      <w:pPr>
        <w:ind w:firstLine="720"/>
        <w:jc w:val="both"/>
        <w:spacing w:line="274" w:lineRule="auto"/>
        <w:rPr>
          <w:sz w:val="28"/>
          <w:szCs w:val="28"/>
        </w:rPr>
      </w:pPr>
      <w:r>
        <w:rPr>
          <w:sz w:val="28"/>
          <w:szCs w:val="28"/>
        </w:rPr>
        <w:t xml:space="preserve">16 380,38 тыс. рублей на субсидии из краевого бюджета организациям на частичное возмещение расходов, связанных с производством и распространением социально значимой продукции средств массовой информации, печатной продукции, а также проведением социально зн</w:t>
      </w:r>
      <w:r>
        <w:rPr>
          <w:sz w:val="28"/>
          <w:szCs w:val="28"/>
        </w:rPr>
        <w:t xml:space="preserve">ачимых мероприятий в области массовых коммуникаций и информационного обеспечения населения Приморского края;</w:t>
      </w:r>
      <w:r>
        <w:rPr>
          <w:sz w:val="28"/>
          <w:szCs w:val="28"/>
        </w:rPr>
      </w:r>
    </w:p>
    <w:p>
      <w:pPr>
        <w:ind w:firstLine="720"/>
        <w:jc w:val="both"/>
        <w:spacing w:line="274" w:lineRule="auto"/>
        <w:rPr>
          <w:sz w:val="28"/>
          <w:szCs w:val="28"/>
        </w:rPr>
      </w:pPr>
      <w:r>
        <w:rPr>
          <w:sz w:val="28"/>
          <w:szCs w:val="28"/>
        </w:rPr>
        <w:t xml:space="preserve">13 534,79 тыс. рублей на обеспечение деятельности краевых государственных учреждений; </w:t>
      </w:r>
      <w:r>
        <w:rPr>
          <w:sz w:val="28"/>
          <w:szCs w:val="28"/>
        </w:rPr>
      </w:r>
    </w:p>
    <w:p>
      <w:pPr>
        <w:ind w:firstLine="720"/>
        <w:jc w:val="both"/>
        <w:spacing w:line="274" w:lineRule="auto"/>
        <w:rPr>
          <w:sz w:val="28"/>
          <w:szCs w:val="28"/>
        </w:rPr>
      </w:pPr>
      <w:r>
        <w:rPr>
          <w:sz w:val="28"/>
          <w:szCs w:val="28"/>
        </w:rPr>
        <w:t xml:space="preserve">5 117,41 тыс. рублей по расходам на создание условий для обе</w:t>
      </w:r>
      <w:r>
        <w:rPr>
          <w:sz w:val="28"/>
          <w:szCs w:val="28"/>
        </w:rPr>
        <w:t xml:space="preserve">спечения услугами связи малочисленных и труднодоступных населенных пунктов Приморского края;</w:t>
      </w:r>
      <w:r>
        <w:rPr>
          <w:sz w:val="28"/>
          <w:szCs w:val="28"/>
        </w:rPr>
      </w:r>
    </w:p>
    <w:p>
      <w:pPr>
        <w:spacing w:line="274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b/>
          <w:sz w:val="28"/>
          <w:szCs w:val="28"/>
        </w:rPr>
        <w:t xml:space="preserve">В рамках Государственной программы «Развитие транспортного комплекса Приморского края»</w:t>
      </w:r>
      <w:r>
        <w:rPr>
          <w:sz w:val="28"/>
          <w:szCs w:val="28"/>
        </w:rPr>
        <w:t xml:space="preserve"> в 2026 году в целом уменьшена на </w:t>
      </w:r>
      <w:r>
        <w:rPr>
          <w:sz w:val="28"/>
          <w:szCs w:val="28"/>
        </w:rPr>
        <w:br/>
        <w:t xml:space="preserve">1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087 825,47 тыс. рублей, в том числе: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84</w:t>
      </w:r>
      <w:r>
        <w:rPr>
          <w:sz w:val="28"/>
          <w:szCs w:val="28"/>
        </w:rPr>
        <w:t xml:space="preserve">6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734,68 тыс. рублей по расходам на капитальный ремонт и ремонт региональных или межмуниципальных автомобильных дорог и искусственных сооружений на них в рамках регионального проекта «Региональная и местная дорожная сеть»;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17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336,75 тыс. рублей по расходам</w:t>
      </w:r>
      <w:r>
        <w:rPr>
          <w:sz w:val="28"/>
          <w:szCs w:val="28"/>
        </w:rPr>
        <w:t xml:space="preserve"> на капитальный ремонт моста на км 6+620 автомобильной дороги Хабаровск - Владивосток - Иннокентьевка в Приморском крае с разработкой проектной документации в связи с переносом средств на2027 год;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23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621,01 тыс. рублей по расходам на капитальный ремонт мос</w:t>
      </w:r>
      <w:r>
        <w:rPr>
          <w:sz w:val="28"/>
          <w:szCs w:val="28"/>
        </w:rPr>
        <w:t xml:space="preserve">та на км 4+527 автомобильной дороги Подъезд к с. Невское в Приморском крае с разработкой проектной документации в связи с переносом средств на 2027 год; 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200</w:t>
      </w:r>
      <w:r>
        <w:rPr>
          <w:color w:val="000000" w:themeColor="text1"/>
          <w:sz w:val="28"/>
          <w:szCs w:val="32"/>
        </w:rPr>
        <w:t xml:space="preserve"> </w:t>
      </w:r>
      <w:r>
        <w:rPr>
          <w:color w:val="000000" w:themeColor="text1"/>
          <w:sz w:val="28"/>
          <w:szCs w:val="28"/>
        </w:rPr>
        <w:t xml:space="preserve">534,30 тыс. рублей по расходам на проектирование (включая изыскания), строительство, реконструкция автомобильных дорог общего пользования регионального или межмуниципального значения и искусственных сооружений на них (в рамках АИП);</w:t>
      </w:r>
      <w:r>
        <w:rPr>
          <w:color w:val="000000" w:themeColor="text1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6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952,27 тыс. рублей по</w:t>
      </w:r>
      <w:r>
        <w:rPr>
          <w:sz w:val="28"/>
          <w:szCs w:val="28"/>
        </w:rPr>
        <w:t xml:space="preserve"> расходам на приобретение подвижного состава пассажирского транспорта общего пользования в связи с экономией по закупкам органов местного самоуправления;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1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742,46 тыс. рублей по расходам на обеспечение деятельности краевых государственных учреждений за сче</w:t>
      </w:r>
      <w:r>
        <w:rPr>
          <w:sz w:val="28"/>
          <w:szCs w:val="28"/>
        </w:rPr>
        <w:t xml:space="preserve">т средств дорожного фонда Приморского края (КГКУ «Управление автомобильных дорог Приморского края»);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При этом увеличены расходы на: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6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026,39 тыс. рублей по расходам, связанным с предоставлением субсидии из краевого бюджета краевому государственному унитарн</w:t>
      </w:r>
      <w:r>
        <w:rPr>
          <w:sz w:val="28"/>
          <w:szCs w:val="28"/>
        </w:rPr>
        <w:t xml:space="preserve">ому авиационному предприятию "Пластун-Авиа" на финансовое обеспечение затрат на содержание и организацию эксплуатации аэропортов и (или) аэродромов, вертодромов, посадочных площадок гражданской авиации, воздушных судов, находящихся в собственности Приморск</w:t>
      </w:r>
      <w:r>
        <w:rPr>
          <w:sz w:val="28"/>
          <w:szCs w:val="28"/>
        </w:rPr>
        <w:t xml:space="preserve">ого края и (или) приобретаемых по договорам финансовой аренды (лизинга) в собственность Приморского края, а также на приобретение имущества, необходимого для осуществления пассажирских перевозок на местных воздушных линиях в Приморском крае;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1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196,21 тыс. </w:t>
      </w:r>
      <w:r>
        <w:rPr>
          <w:sz w:val="28"/>
          <w:szCs w:val="28"/>
        </w:rPr>
        <w:t xml:space="preserve">рублей на содержание автомобильных дорог регионального или межмуниципального значения на территории Приморского края;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2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676,09 тыс. рублей по расходам, связанным с исполнением судебных актов и решений налоговых органов за счет средств дорожного фонда Примо</w:t>
      </w:r>
      <w:r>
        <w:rPr>
          <w:sz w:val="28"/>
          <w:szCs w:val="28"/>
        </w:rPr>
        <w:t xml:space="preserve">рского края; 700,00 тыс. рублей по расходам на исполнение постановлений по делам об административных правонарушениях за счет средств дорожного фонда Приморского края. 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В рамках Государственной программы «Энергоэффективность, развитие газоснабжения и энерг</w:t>
      </w:r>
      <w:r>
        <w:rPr>
          <w:b/>
          <w:sz w:val="28"/>
          <w:szCs w:val="28"/>
        </w:rPr>
        <w:t xml:space="preserve">етики в Приморском крае»</w:t>
      </w:r>
      <w:r>
        <w:rPr>
          <w:sz w:val="28"/>
          <w:szCs w:val="28"/>
        </w:rPr>
        <w:t xml:space="preserve"> в 2026 году в уменьшены расходы на 16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222,33 тыс. рублей на разработку схемы электроснабжения Владивостокской агломерации.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Cs w:val="28"/>
        </w:rPr>
      </w:pPr>
      <w:r>
        <w:rPr>
          <w:b/>
          <w:sz w:val="28"/>
          <w:szCs w:val="28"/>
        </w:rPr>
        <w:t xml:space="preserve">В рамках Государственной программы «Развитие сельского хозяйства и регулирование рынков сельскохозяйственно</w:t>
      </w:r>
      <w:r>
        <w:rPr>
          <w:b/>
          <w:sz w:val="28"/>
          <w:szCs w:val="28"/>
        </w:rPr>
        <w:t xml:space="preserve">й продукции, сырья и продовольствия»</w:t>
      </w:r>
      <w:r>
        <w:rPr>
          <w:sz w:val="28"/>
          <w:szCs w:val="28"/>
        </w:rPr>
        <w:t xml:space="preserve"> в 2026 году в целом уменьшены расходы на </w:t>
      </w:r>
      <w:r>
        <w:rPr>
          <w:sz w:val="28"/>
          <w:szCs w:val="28"/>
        </w:rPr>
        <w:br/>
        <w:t xml:space="preserve">67 134,52 тыс. рублей, в том числе:</w:t>
      </w:r>
      <w:r>
        <w:rPr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Cs w:val="28"/>
        </w:rPr>
      </w:pPr>
      <w:r>
        <w:rPr>
          <w:sz w:val="28"/>
          <w:szCs w:val="28"/>
        </w:rPr>
        <w:t xml:space="preserve">1 514,59 тыс. рублей по расходам на обеспечение деятельности (оказание услуг, выполнение работ) краевых государственных учреждений в связи с </w:t>
      </w:r>
      <w:r>
        <w:rPr>
          <w:sz w:val="28"/>
          <w:szCs w:val="28"/>
        </w:rPr>
        <w:t xml:space="preserve">сокращением обследуемых пасек;</w:t>
      </w:r>
      <w:r>
        <w:rPr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Cs w:val="28"/>
        </w:rPr>
      </w:pPr>
      <w:r>
        <w:rPr>
          <w:sz w:val="28"/>
          <w:szCs w:val="28"/>
        </w:rPr>
        <w:t xml:space="preserve">5 100,00 тыс. рублей по субсидии краевым государственным бюджетным и автономным учреждениям на иные цели в связи с экономией средств при проведении закупочных процедур по приобретению лабораторного оборудования;</w:t>
      </w:r>
      <w:r>
        <w:rPr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Cs w:val="28"/>
        </w:rPr>
      </w:pPr>
      <w:r>
        <w:rPr>
          <w:sz w:val="28"/>
          <w:szCs w:val="28"/>
        </w:rPr>
        <w:t xml:space="preserve">72 708,64 тыс</w:t>
      </w:r>
      <w:r>
        <w:rPr>
          <w:sz w:val="28"/>
          <w:szCs w:val="28"/>
        </w:rPr>
        <w:t xml:space="preserve">. рублей по расходам на поддержку приоритетных направлений агропромышленного комплекса (на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страхования) на основании</w:t>
      </w:r>
      <w:r>
        <w:rPr>
          <w:sz w:val="28"/>
          <w:szCs w:val="28"/>
        </w:rPr>
        <w:t xml:space="preserve"> дополнительного соглашения к соглашению о предоставлении субсидии из федерального бюджета бюджету субъекта Российской Федерации;</w:t>
      </w:r>
      <w:r>
        <w:rPr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Cs w:val="28"/>
        </w:rPr>
      </w:pPr>
      <w:r>
        <w:rPr>
          <w:sz w:val="28"/>
          <w:szCs w:val="28"/>
        </w:rPr>
        <w:t xml:space="preserve">5 978,02 тыс. рублей по расходам на стимулирование увеличения произво</w:t>
      </w:r>
      <w:r>
        <w:rPr>
          <w:sz w:val="28"/>
          <w:szCs w:val="28"/>
        </w:rPr>
        <w:t xml:space="preserve">дства картофеля и овощей (на финансовое обеспечение (возмещение) части затрат на поддержку элитного семеноводства) на основании дополнительного соглашения к соглашению о предоставлении субсидии из федерального бюджета бюджету субъекта Российской Федерации;</w:t>
      </w:r>
      <w:r>
        <w:rPr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Cs w:val="28"/>
        </w:rPr>
      </w:pPr>
      <w:r>
        <w:rPr>
          <w:sz w:val="28"/>
          <w:szCs w:val="28"/>
        </w:rPr>
        <w:t xml:space="preserve">1 937,90 тыс. рублей по расходам на стимулирование увеличения производства картофеля и овощей (на финансовое обеспечение (возмещение) части затрат на проведение агротехнологических работ, повышение уровня экологической безопасности сельскохозяйственного п</w:t>
      </w:r>
      <w:r>
        <w:rPr>
          <w:sz w:val="28"/>
          <w:szCs w:val="28"/>
        </w:rPr>
        <w:t xml:space="preserve">роизводства, а также на повышение плодородия и качества почв) на основании дополнительного соглашения к соглашению о предоставлении субсидии из федерального бюджета бюджету субъекта Российской Федерации.</w:t>
      </w:r>
      <w:r>
        <w:rPr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Cs w:val="28"/>
        </w:rPr>
      </w:pPr>
      <w:r>
        <w:rPr>
          <w:sz w:val="28"/>
          <w:szCs w:val="28"/>
        </w:rPr>
        <w:t xml:space="preserve">При этом увеличены расходы на:</w:t>
      </w:r>
      <w:r>
        <w:rPr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Cs w:val="28"/>
        </w:rPr>
      </w:pPr>
      <w:r>
        <w:rPr>
          <w:sz w:val="28"/>
          <w:szCs w:val="28"/>
        </w:rPr>
        <w:t xml:space="preserve">13 838,27 тыс. рублей</w:t>
      </w:r>
      <w:r>
        <w:rPr>
          <w:sz w:val="28"/>
          <w:szCs w:val="28"/>
        </w:rPr>
        <w:t xml:space="preserve"> по субсидии на возмещение части затрат, связанных с приобретением сельскохозяйственной техники, оборудования и племенного скота, в том числе на условиях лизинга;</w:t>
      </w:r>
      <w:r>
        <w:rPr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Cs w:val="28"/>
        </w:rPr>
      </w:pPr>
      <w:r>
        <w:rPr>
          <w:sz w:val="28"/>
          <w:szCs w:val="28"/>
        </w:rPr>
        <w:t xml:space="preserve">7 915,93 тыс. рублей по расходам на стимулирование увеличения производства картофеля и овощей</w:t>
      </w:r>
      <w:r>
        <w:rPr>
          <w:sz w:val="28"/>
          <w:szCs w:val="28"/>
        </w:rPr>
        <w:t xml:space="preserve"> (на финансовое обеспечение (возмещение) части затрат на поддержку производства картофеля и овощей открытого грунта) на основании дополнительного соглашения к соглашению о предоставлении субсидии из федерального бюджета бюджету субъекта Российской Федераци</w:t>
      </w:r>
      <w:r>
        <w:rPr>
          <w:sz w:val="28"/>
          <w:szCs w:val="28"/>
        </w:rPr>
        <w:t xml:space="preserve">и.</w:t>
      </w:r>
      <w:r>
        <w:rPr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b/>
          <w:bCs/>
          <w:sz w:val="28"/>
          <w:szCs w:val="28"/>
        </w:rPr>
        <w:t xml:space="preserve">В рамках Государственной программы "Развитие лесного хозяйства в Приморском крае"</w:t>
      </w:r>
      <w:r>
        <w:rPr>
          <w:sz w:val="28"/>
          <w:szCs w:val="28"/>
        </w:rPr>
        <w:t xml:space="preserve"> в 2026 году в целом уменьшены расходы на </w:t>
      </w:r>
      <w:r>
        <w:rPr>
          <w:sz w:val="28"/>
          <w:szCs w:val="28"/>
        </w:rPr>
        <w:br/>
        <w:t xml:space="preserve">83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405,09 тыс. рублей, в том числе: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7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500,00 тыс. рублей на обеспечение деятельности КГКУ «Приморское лесничество» в связи с уто</w:t>
      </w:r>
      <w:r>
        <w:rPr>
          <w:sz w:val="28"/>
          <w:szCs w:val="28"/>
        </w:rPr>
        <w:t xml:space="preserve">чнение потребности в прочих закупках товаров, работ и услуг для нужд учреждения;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75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237,30 тыс. рублей на предоставление КГБУ «Приморская база авиационной, наземной охраны и защиты лесов» субсидий на иные цели в связи с уточнением потребности, планов прове</w:t>
      </w:r>
      <w:r>
        <w:rPr>
          <w:sz w:val="28"/>
          <w:szCs w:val="28"/>
        </w:rPr>
        <w:t xml:space="preserve">дения работ, экономии по итогам закупочных процедур;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 рамках Государственной программы "Экономическое развитие и инновационная экономика Приморского края"</w:t>
      </w:r>
      <w:r>
        <w:rPr>
          <w:sz w:val="28"/>
          <w:szCs w:val="28"/>
        </w:rPr>
        <w:t xml:space="preserve"> в 2026 году в целом уменьшены расходы на 91</w:t>
      </w:r>
      <w:r>
        <w:rPr>
          <w:sz w:val="28"/>
          <w:szCs w:val="32"/>
        </w:rPr>
        <w:t xml:space="preserve"> 859,23 тыс. рублей, в том числе: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34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947,11 тыс. рублей на реализацию проектов инициативного бюджетирования по направлению «Твой проект», в связи с экономией, сложившейся по результатам закупочных процедур;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14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293,85 тыс. рублей на реализацию проектов инициативного бюджетирования по направлен</w:t>
      </w:r>
      <w:r>
        <w:rPr>
          <w:sz w:val="28"/>
          <w:szCs w:val="28"/>
        </w:rPr>
        <w:t xml:space="preserve">ию «Молодежный бюджет», в связи с экономией, сложившейся по результатам закупочных процедур;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15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389,99 тыс. рублей по расходам на обеспечение деятельности подведомственных учреждений;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15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000,00 тыс. рублей по субсидиям субъектам малого и среднего предприни</w:t>
      </w:r>
      <w:r>
        <w:rPr>
          <w:sz w:val="28"/>
          <w:szCs w:val="28"/>
        </w:rPr>
        <w:t xml:space="preserve">мательства на финансовое обеспечение затрат, связанных с открытием и (или) развитием предпринимательской деятельности в монопрофильных муниципальных образованиях Приморского края;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5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800,00 тыс. рублей по субсидии автономной некоммерческой организации "Цент</w:t>
      </w:r>
      <w:r>
        <w:rPr>
          <w:sz w:val="28"/>
          <w:szCs w:val="28"/>
        </w:rPr>
        <w:t xml:space="preserve">р поддержки предпринимательства Приморского края" в целях развития экспорта;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4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500,00 тыс. рублей на предоставление поддержки субъектам малого и среднего предпринимательства, осуществляющим розничную и (или) оптовую продажу товаров, на возмещение затрат (т</w:t>
      </w:r>
      <w:r>
        <w:rPr>
          <w:sz w:val="28"/>
          <w:szCs w:val="28"/>
        </w:rPr>
        <w:t xml:space="preserve">ранспортных расходов) в связи с доставкой продовольственных товаров первой необходимости в местности Приморского края, приравненные к районам Крайнего Севера.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3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899,54 тыс. рублей по расходам на проведение муниципальными образованиями комплексных кадастров</w:t>
      </w:r>
      <w:r>
        <w:rPr>
          <w:sz w:val="28"/>
          <w:szCs w:val="28"/>
        </w:rPr>
        <w:t xml:space="preserve">ых работ;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2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743,38 тыс. рублей по субсидии на осуществление уставной деятельности автономной некоммерческой организации "Центр поддержки предпринимательства Приморского края";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2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673,79 тыс. рублей по расходам на предоставление субсидиям краевым государстве</w:t>
      </w:r>
      <w:r>
        <w:rPr>
          <w:sz w:val="28"/>
          <w:szCs w:val="28"/>
        </w:rPr>
        <w:t xml:space="preserve">нным бюджетным и автономным учреждениям на иные цели;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этом увеличены расходы на: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10 000,00 тыс. рублей на «Мероприятия по информированию населения о практиках инициативного бюджетирования, реализуемых в Приморском крае, и по повышению финансовой грамот</w:t>
      </w:r>
      <w:r>
        <w:rPr>
          <w:sz w:val="28"/>
          <w:szCs w:val="28"/>
        </w:rPr>
        <w:t xml:space="preserve">ности населения Приморского края»;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4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500,00 тыс. рублей на приобретение специализированных автотранспортных средств (автолавок) для организации развозной (мобильной) торговли и в целях обеспечения услугами торговли жителей населенных пунктов Приморского кр</w:t>
      </w:r>
      <w:r>
        <w:rPr>
          <w:sz w:val="28"/>
          <w:szCs w:val="28"/>
        </w:rPr>
        <w:t xml:space="preserve">ая, в которых отсутствуют стационарные торговые объекты;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1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400,00 тыс. рублей на предоставление субсидии автономной некоммерческой организации "Центр поддержки экспорта Приморского края" на обеспечение уставной деятельности;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1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112,88 тыс. рублей по расхода</w:t>
      </w:r>
      <w:r>
        <w:rPr>
          <w:sz w:val="28"/>
          <w:szCs w:val="28"/>
        </w:rPr>
        <w:t xml:space="preserve">м на управление и распоряжение имуществом, находящимся в собственности и ведении Приморского края.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20"/>
        <w:jc w:val="both"/>
        <w:spacing w:line="274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 рамках Государственной программы "</w:t>
      </w:r>
      <w:r>
        <w:rPr>
          <w:b/>
          <w:sz w:val="28"/>
          <w:szCs w:val="28"/>
        </w:rPr>
        <w:t xml:space="preserve">Безопасный край</w:t>
      </w:r>
      <w:r>
        <w:rPr>
          <w:b/>
          <w:bCs/>
          <w:sz w:val="28"/>
          <w:szCs w:val="28"/>
        </w:rPr>
        <w:t xml:space="preserve">"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br/>
        <w:t xml:space="preserve">2026 году в целом уменьшена на 54 917,37 тыс. рублей, в том числе: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color w:val="000000"/>
          <w:sz w:val="28"/>
        </w:rPr>
      </w:pPr>
      <w:r>
        <w:rPr>
          <w:sz w:val="28"/>
          <w:szCs w:val="28"/>
        </w:rPr>
        <w:t xml:space="preserve">73 381,21 тыс. рублей по расходам </w:t>
      </w:r>
      <w:r>
        <w:rPr>
          <w:color w:val="000000"/>
          <w:sz w:val="28"/>
        </w:rPr>
        <w:t xml:space="preserve">на обеспечение деятельности краевых государственных учреждений;</w:t>
      </w:r>
      <w:r>
        <w:rPr>
          <w:color w:val="000000"/>
          <w:sz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color w:val="000000"/>
          <w:sz w:val="28"/>
        </w:rPr>
      </w:pPr>
      <w:r>
        <w:rPr>
          <w:color w:val="000000"/>
          <w:sz w:val="28"/>
        </w:rPr>
        <w:t xml:space="preserve">При этом увеличены расходы на обеспечение деятельности мировых судей Приморского края в сумме 4 144,01 тыс. рублей</w:t>
      </w:r>
      <w:r>
        <w:rPr>
          <w:color w:val="000000"/>
          <w:sz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 рамках Государственной программы "Формиро</w:t>
      </w:r>
      <w:r>
        <w:rPr>
          <w:b/>
          <w:bCs/>
          <w:sz w:val="28"/>
          <w:szCs w:val="28"/>
        </w:rPr>
        <w:t xml:space="preserve">вание современной городской среды муниципальных образований Приморского края"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br/>
        <w:t xml:space="preserve">2026 году увеличены расходы на 7 880,99 тыс. рублей на поддержку муниципальных программ по благоустройству территорий муниципальных образований за счет уменьшения расходов на </w:t>
      </w:r>
      <w:r>
        <w:rPr>
          <w:sz w:val="28"/>
          <w:szCs w:val="28"/>
        </w:rPr>
        <w:t xml:space="preserve"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за счет средств краевого бюджета в связи с экономией по результатам выполненных работ Ха</w:t>
      </w:r>
      <w:r>
        <w:rPr>
          <w:sz w:val="28"/>
          <w:szCs w:val="28"/>
        </w:rPr>
        <w:t xml:space="preserve">нкайского муниципального округа.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b/>
          <w:bCs/>
          <w:sz w:val="28"/>
          <w:szCs w:val="28"/>
        </w:rPr>
        <w:t xml:space="preserve">В рамках Государственной программы «Развитие промышленности Приморского края»</w:t>
      </w:r>
      <w:r>
        <w:rPr>
          <w:sz w:val="28"/>
          <w:szCs w:val="28"/>
        </w:rPr>
        <w:t xml:space="preserve"> в 2026 году в целом уменьшены расходы на 42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165,34 тыс. рублей, в том числе: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</w:pPr>
      <w:r>
        <w:rPr>
          <w:sz w:val="28"/>
          <w:szCs w:val="28"/>
        </w:rPr>
        <w:t xml:space="preserve">10 000,00 тыс. рублей по субсидии промышленным предприятиям, в том </w:t>
      </w:r>
      <w:r>
        <w:rPr>
          <w:sz w:val="28"/>
          <w:szCs w:val="28"/>
        </w:rPr>
        <w:t xml:space="preserve">числе предприятиям оборонно-промышленного комплекса Приморского края, в рамках диверсификации на возмещение части затрат на создание пилотной партии промышленной продукции;</w:t>
      </w:r>
      <w:r/>
    </w:p>
    <w:p>
      <w:pPr>
        <w:ind w:firstLine="709"/>
        <w:jc w:val="both"/>
        <w:spacing w:line="274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32</w:t>
      </w:r>
      <w:r>
        <w:rPr>
          <w:sz w:val="28"/>
          <w:szCs w:val="32"/>
        </w:rPr>
        <w:t xml:space="preserve"> </w:t>
      </w:r>
      <w:r>
        <w:rPr>
          <w:sz w:val="28"/>
          <w:szCs w:val="28"/>
        </w:rPr>
        <w:t xml:space="preserve">165,34 тыс. рублей по субсидии промышленным предприятиям на возмещение части затрат на уплату процентов по кредитам, полученным в российских кредитных организациях.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20"/>
        <w:jc w:val="both"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  <w:lang w:eastAsia="zh-CN" w:bidi="hi-IN"/>
        </w:rPr>
        <w:t xml:space="preserve">Непрограммные направления деятельности</w:t>
      </w:r>
      <w:r>
        <w:rPr>
          <w:sz w:val="28"/>
          <w:szCs w:val="28"/>
          <w:lang w:eastAsia="zh-CN" w:bidi="hi-IN"/>
        </w:rPr>
        <w:t xml:space="preserve"> на 2026 год </w:t>
      </w:r>
      <w:r>
        <w:rPr>
          <w:sz w:val="28"/>
          <w:szCs w:val="28"/>
          <w:lang w:bidi="hi-IN"/>
        </w:rPr>
        <w:t xml:space="preserve">в целом увеличены на 1</w:t>
      </w:r>
      <w:r>
        <w:rPr>
          <w:sz w:val="28"/>
          <w:szCs w:val="28"/>
        </w:rPr>
        <w:t xml:space="preserve"> 325</w:t>
      </w:r>
      <w:r>
        <w:rPr>
          <w:sz w:val="28"/>
          <w:szCs w:val="28"/>
          <w:lang w:bidi="hi-IN"/>
        </w:rPr>
        <w:t xml:space="preserve"> 055,49 тыс. </w:t>
      </w:r>
      <w:r>
        <w:rPr>
          <w:sz w:val="28"/>
          <w:szCs w:val="28"/>
          <w:lang w:bidi="hi-IN"/>
        </w:rPr>
        <w:t xml:space="preserve">рублей, в том числе: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1 500 000,00 тыс. рублей на резервный фонд Правительства Приморского края в целях оказания материальной помощи отдельным категориям граждан в связи с проведением специальной военной операции;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этом непрограммные направления деятельн</w:t>
      </w:r>
      <w:r>
        <w:rPr>
          <w:sz w:val="28"/>
          <w:szCs w:val="28"/>
        </w:rPr>
        <w:t xml:space="preserve">ости уменьшены на: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  <w:lang w:bidi="hi-IN"/>
        </w:rPr>
        <w:t xml:space="preserve">60 000,00 тыс. рублей на оказание содействия в подготовке и проведении выборов депутатов Государственной Думы Федерального Собрания Российской Федерации в связи с экономией расходов;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  <w:lang w:bidi="hi-IN"/>
        </w:rPr>
        <w:t xml:space="preserve">36 988,86 тыс. рублей на создание и содержание в целях</w:t>
      </w:r>
      <w:r>
        <w:rPr>
          <w:sz w:val="28"/>
          <w:szCs w:val="28"/>
          <w:lang w:bidi="hi-IN"/>
        </w:rPr>
        <w:t xml:space="preserve"> гражданской обороны запасов вещевого имущества;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24 088,14 тыс. рублей резерв материальных ресурсов Приморского края для ликвидации чрезвычайных ситуаций природного и техногенного характера;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  <w:lang w:bidi="hi-IN"/>
        </w:rPr>
        <w:t xml:space="preserve">17 300,00 тыс. рублей по расходам, связанным с исполнением судебн</w:t>
      </w:r>
      <w:r>
        <w:rPr>
          <w:sz w:val="28"/>
          <w:szCs w:val="28"/>
          <w:lang w:bidi="hi-IN"/>
        </w:rPr>
        <w:t xml:space="preserve">ых актов;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11 638,38 тыс. рублей на обеспечение деятельности краевых государственных учреждений;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5 000,00 тыс. рублей на обслуживание государственного долга в связи с сокращением дефицита бюджета и отсутствием потребности в привлечении коммерческих кредитов</w:t>
      </w:r>
      <w:r>
        <w:rPr>
          <w:sz w:val="28"/>
          <w:szCs w:val="28"/>
        </w:rPr>
        <w:t xml:space="preserve"> в полном объеме на его финансирование.</w:t>
      </w:r>
      <w:r>
        <w:rPr>
          <w:sz w:val="28"/>
          <w:szCs w:val="28"/>
        </w:rPr>
      </w:r>
    </w:p>
    <w:p>
      <w:pPr>
        <w:ind w:firstLine="709"/>
        <w:jc w:val="both"/>
        <w:spacing w:line="274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jc w:val="center"/>
        <w:spacing w:line="336" w:lineRule="auto"/>
        <w:rPr>
          <w:rFonts w:eastAsia="Calibri"/>
          <w:b/>
          <w:sz w:val="22"/>
          <w:szCs w:val="28"/>
        </w:rPr>
      </w:pPr>
      <w:r>
        <w:rPr>
          <w:rFonts w:eastAsia="Calibri"/>
          <w:b/>
          <w:sz w:val="28"/>
          <w:szCs w:val="28"/>
        </w:rPr>
        <w:t xml:space="preserve">Дефицит</w:t>
      </w:r>
      <w:r>
        <w:rPr>
          <w:rFonts w:eastAsia="Calibri"/>
          <w:b/>
          <w:sz w:val="22"/>
          <w:szCs w:val="28"/>
        </w:rPr>
      </w:r>
    </w:p>
    <w:p>
      <w:pPr>
        <w:ind w:firstLine="709"/>
        <w:jc w:val="both"/>
        <w:spacing w:line="336" w:lineRule="auto"/>
        <w:rPr>
          <w:rFonts w:eastAsia="Calibri"/>
          <w:b/>
          <w:sz w:val="14"/>
          <w:szCs w:val="28"/>
        </w:rPr>
      </w:pPr>
      <w:r>
        <w:rPr>
          <w:rFonts w:eastAsia="Calibri"/>
          <w:b/>
          <w:sz w:val="14"/>
          <w:szCs w:val="28"/>
        </w:rPr>
      </w:r>
      <w:r>
        <w:rPr>
          <w:rFonts w:eastAsia="Calibri"/>
          <w:b/>
          <w:sz w:val="14"/>
          <w:szCs w:val="28"/>
        </w:rPr>
      </w:r>
    </w:p>
    <w:p>
      <w:pPr>
        <w:ind w:firstLine="709"/>
        <w:jc w:val="both"/>
        <w:spacing w:line="348" w:lineRule="auto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результате предлагаемой корректировки размер дефицита краевого бюджета в 2026 году сократился на 2 239 363,67 тыс. рублей и составил </w:t>
      </w:r>
      <w:r>
        <w:rPr>
          <w:rFonts w:eastAsia="Calibri"/>
          <w:sz w:val="28"/>
          <w:szCs w:val="28"/>
          <w:lang w:eastAsia="en-US"/>
        </w:rPr>
        <w:br/>
        <w:t xml:space="preserve">25</w:t>
      </w:r>
      <w:r>
        <w:rPr>
          <w:sz w:val="28"/>
          <w:szCs w:val="32"/>
        </w:rPr>
        <w:t xml:space="preserve"> 728 </w:t>
      </w:r>
      <w:r>
        <w:rPr>
          <w:rFonts w:eastAsia="Calibri"/>
          <w:sz w:val="28"/>
          <w:szCs w:val="28"/>
          <w:lang w:eastAsia="en-US"/>
        </w:rPr>
        <w:t xml:space="preserve">04,18 тыс. рублей.</w:t>
      </w:r>
      <w:r/>
      <w:r>
        <w:rPr>
          <w:sz w:val="28"/>
          <w:szCs w:val="28"/>
        </w:rPr>
      </w:r>
    </w:p>
    <w:p>
      <w:pPr>
        <w:jc w:val="both"/>
        <w:keepNext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jc w:val="both"/>
        <w:keepNext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keepNext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keepNext/>
        <w:rPr>
          <w:sz w:val="28"/>
          <w:szCs w:val="28"/>
        </w:rPr>
      </w:pPr>
      <w:r>
        <w:rPr>
          <w:sz w:val="28"/>
          <w:szCs w:val="28"/>
        </w:rPr>
        <w:t xml:space="preserve">Первый вице-губернатор Приморского края –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keepNext/>
        <w:rPr>
          <w:sz w:val="28"/>
          <w:szCs w:val="28"/>
        </w:rPr>
      </w:pPr>
      <w:r>
        <w:rPr>
          <w:sz w:val="28"/>
          <w:szCs w:val="28"/>
        </w:rPr>
        <w:t xml:space="preserve">         Председатель Правительства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keepNext/>
        <w:rPr>
          <w:sz w:val="28"/>
          <w:szCs w:val="28"/>
        </w:rPr>
      </w:pPr>
      <w:r>
        <w:rPr>
          <w:sz w:val="28"/>
          <w:szCs w:val="28"/>
        </w:rPr>
        <w:t xml:space="preserve">                 Приморского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В.Г. Щербина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3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/>
    </w:p>
    <w:sectPr>
      <w:headerReference w:type="default" r:id="rId9"/>
      <w:headerReference w:type="even" r:id="rId10"/>
      <w:footnotePr/>
      <w:endnotePr/>
      <w:type w:val="nextPage"/>
      <w:pgSz w:w="11907" w:h="16840" w:orient="portrait"/>
      <w:pgMar w:top="1134" w:right="851" w:bottom="709" w:left="1418" w:header="624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00000000000000000"/>
  </w:font>
  <w:font w:name="Symbol">
    <w:panose1 w:val="05050102010706020507"/>
  </w:font>
  <w:font w:name="Calibri">
    <w:panose1 w:val="020F0502020204030204"/>
  </w:font>
  <w:font w:name="Courier New">
    <w:panose1 w:val="02070309020205020404"/>
  </w:font>
  <w:font w:name="Verdana">
    <w:panose1 w:val="020B06040305040402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5"/>
      <w:rPr>
        <w:sz w:val="16"/>
        <w:szCs w:val="14"/>
      </w:rPr>
      <w:framePr w:wrap="around" w:vAnchor="text" w:hAnchor="margin" w:xAlign="center" w:y="1"/>
    </w:pPr>
    <w:r>
      <w:rPr>
        <w:rStyle w:val="946"/>
        <w:sz w:val="22"/>
      </w:rPr>
      <w:fldChar w:fldCharType="begin"/>
    </w:r>
    <w:r>
      <w:rPr>
        <w:rStyle w:val="946"/>
        <w:sz w:val="22"/>
      </w:rPr>
      <w:instrText xml:space="preserve">PAGE  </w:instrText>
    </w:r>
    <w:r>
      <w:rPr>
        <w:rStyle w:val="946"/>
        <w:sz w:val="22"/>
      </w:rPr>
      <w:fldChar w:fldCharType="separate"/>
    </w:r>
    <w:r>
      <w:rPr>
        <w:rStyle w:val="946"/>
        <w:sz w:val="22"/>
      </w:rPr>
      <w:t xml:space="preserve">2</w:t>
    </w:r>
    <w:r>
      <w:rPr>
        <w:rStyle w:val="946"/>
        <w:sz w:val="22"/>
      </w:rPr>
      <w:fldChar w:fldCharType="end"/>
    </w:r>
    <w:r>
      <w:rPr>
        <w:sz w:val="16"/>
        <w:szCs w:val="1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5"/>
      <w:rPr>
        <w:rStyle w:val="946"/>
      </w:rPr>
      <w:framePr w:wrap="around" w:vAnchor="text" w:hAnchor="margin" w:xAlign="center" w:y="1"/>
    </w:pPr>
    <w:r>
      <w:rPr>
        <w:rStyle w:val="946"/>
      </w:rPr>
      <w:fldChar w:fldCharType="begin"/>
    </w:r>
    <w:r>
      <w:rPr>
        <w:rStyle w:val="946"/>
      </w:rPr>
      <w:instrText xml:space="preserve">PAGE  </w:instrText>
    </w:r>
    <w:r>
      <w:rPr>
        <w:rStyle w:val="946"/>
      </w:rPr>
      <w:fldChar w:fldCharType="end"/>
    </w:r>
    <w:r>
      <w:rPr>
        <w:rStyle w:val="946"/>
      </w:rPr>
    </w:r>
  </w:p>
  <w:p>
    <w:pPr>
      <w:pStyle w:val="795"/>
    </w:pPr>
    <w:r/>
    <w:r/>
  </w:p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44" w:hanging="103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4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5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100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3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69" w:hanging="93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num w:numId="1">
    <w:abstractNumId w:val="2"/>
  </w:num>
  <w:num w:numId="2">
    <w:abstractNumId w:val="6"/>
  </w:num>
  <w:num w:numId="3">
    <w:abstractNumId w:val="2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5"/>
  </w:num>
  <w:num w:numId="9">
    <w:abstractNumId w:val="24"/>
  </w:num>
  <w:num w:numId="10">
    <w:abstractNumId w:val="17"/>
  </w:num>
  <w:num w:numId="11">
    <w:abstractNumId w:val="18"/>
  </w:num>
  <w:num w:numId="12">
    <w:abstractNumId w:val="8"/>
  </w:num>
  <w:num w:numId="13">
    <w:abstractNumId w:val="0"/>
  </w:num>
  <w:num w:numId="14">
    <w:abstractNumId w:val="21"/>
  </w:num>
  <w:num w:numId="15">
    <w:abstractNumId w:val="19"/>
  </w:num>
  <w:num w:numId="16">
    <w:abstractNumId w:val="9"/>
  </w:num>
  <w:num w:numId="17">
    <w:abstractNumId w:val="12"/>
  </w:num>
  <w:num w:numId="18">
    <w:abstractNumId w:val="20"/>
  </w:num>
  <w:num w:numId="19">
    <w:abstractNumId w:val="3"/>
  </w:num>
  <w:num w:numId="20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3"/>
  </w:num>
  <w:num w:numId="23">
    <w:abstractNumId w:val="15"/>
  </w:num>
  <w:num w:numId="24">
    <w:abstractNumId w:val="7"/>
  </w:num>
  <w:num w:numId="25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22"/>
  </w:num>
  <w:num w:numId="28">
    <w:abstractNumId w:val="23"/>
  </w:num>
  <w:num w:numId="29">
    <w:abstractNumId w:val="10"/>
  </w:num>
  <w:num w:numId="30">
    <w:abstractNumId w:val="11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5" w:default="1">
    <w:name w:val="Normal"/>
    <w:qFormat/>
    <w:rPr>
      <w:lang w:eastAsia="ru-RU"/>
    </w:rPr>
  </w:style>
  <w:style w:type="paragraph" w:styleId="746">
    <w:name w:val="Heading 1"/>
    <w:basedOn w:val="745"/>
    <w:next w:val="745"/>
    <w:link w:val="776"/>
    <w:qFormat/>
    <w:pPr>
      <w:jc w:val="center"/>
      <w:keepNext/>
      <w:outlineLvl w:val="0"/>
    </w:pPr>
    <w:rPr>
      <w:sz w:val="26"/>
    </w:rPr>
  </w:style>
  <w:style w:type="paragraph" w:styleId="747">
    <w:name w:val="Heading 2"/>
    <w:basedOn w:val="745"/>
    <w:next w:val="745"/>
    <w:link w:val="777"/>
    <w:qFormat/>
    <w:pPr>
      <w:keepNext/>
      <w:outlineLvl w:val="1"/>
    </w:pPr>
    <w:rPr>
      <w:sz w:val="26"/>
    </w:rPr>
  </w:style>
  <w:style w:type="paragraph" w:styleId="748">
    <w:name w:val="Heading 3"/>
    <w:basedOn w:val="745"/>
    <w:next w:val="745"/>
    <w:link w:val="77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9">
    <w:name w:val="Heading 4"/>
    <w:basedOn w:val="745"/>
    <w:next w:val="745"/>
    <w:link w:val="77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50">
    <w:name w:val="Heading 5"/>
    <w:basedOn w:val="745"/>
    <w:next w:val="745"/>
    <w:link w:val="78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51">
    <w:name w:val="Heading 6"/>
    <w:basedOn w:val="745"/>
    <w:next w:val="745"/>
    <w:link w:val="78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52">
    <w:name w:val="Heading 7"/>
    <w:basedOn w:val="745"/>
    <w:next w:val="745"/>
    <w:link w:val="78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53">
    <w:name w:val="Heading 8"/>
    <w:basedOn w:val="745"/>
    <w:next w:val="745"/>
    <w:link w:val="78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54">
    <w:name w:val="Heading 9"/>
    <w:basedOn w:val="745"/>
    <w:next w:val="745"/>
    <w:link w:val="78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5" w:default="1">
    <w:name w:val="Default Paragraph Font"/>
    <w:uiPriority w:val="1"/>
    <w:semiHidden/>
    <w:unhideWhenUsed/>
  </w:style>
  <w:style w:type="table" w:styleId="7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7" w:default="1">
    <w:name w:val="No List"/>
    <w:uiPriority w:val="99"/>
    <w:semiHidden/>
    <w:unhideWhenUsed/>
  </w:style>
  <w:style w:type="character" w:styleId="758" w:customStyle="1">
    <w:name w:val="Heading 1 Char"/>
    <w:basedOn w:val="755"/>
    <w:uiPriority w:val="9"/>
    <w:rPr>
      <w:rFonts w:ascii="Arial" w:hAnsi="Arial" w:eastAsia="Arial" w:cs="Arial"/>
      <w:sz w:val="40"/>
      <w:szCs w:val="40"/>
    </w:rPr>
  </w:style>
  <w:style w:type="character" w:styleId="759" w:customStyle="1">
    <w:name w:val="Heading 2 Char"/>
    <w:basedOn w:val="755"/>
    <w:uiPriority w:val="9"/>
    <w:rPr>
      <w:rFonts w:ascii="Arial" w:hAnsi="Arial" w:eastAsia="Arial" w:cs="Arial"/>
      <w:sz w:val="34"/>
    </w:rPr>
  </w:style>
  <w:style w:type="character" w:styleId="760" w:customStyle="1">
    <w:name w:val="Heading 3 Char"/>
    <w:basedOn w:val="755"/>
    <w:uiPriority w:val="9"/>
    <w:rPr>
      <w:rFonts w:ascii="Arial" w:hAnsi="Arial" w:eastAsia="Arial" w:cs="Arial"/>
      <w:sz w:val="30"/>
      <w:szCs w:val="30"/>
    </w:rPr>
  </w:style>
  <w:style w:type="character" w:styleId="761" w:customStyle="1">
    <w:name w:val="Heading 4 Char"/>
    <w:basedOn w:val="755"/>
    <w:uiPriority w:val="9"/>
    <w:rPr>
      <w:rFonts w:ascii="Arial" w:hAnsi="Arial" w:eastAsia="Arial" w:cs="Arial"/>
      <w:b/>
      <w:bCs/>
      <w:sz w:val="26"/>
      <w:szCs w:val="26"/>
    </w:rPr>
  </w:style>
  <w:style w:type="character" w:styleId="762" w:customStyle="1">
    <w:name w:val="Heading 5 Char"/>
    <w:basedOn w:val="755"/>
    <w:uiPriority w:val="9"/>
    <w:rPr>
      <w:rFonts w:ascii="Arial" w:hAnsi="Arial" w:eastAsia="Arial" w:cs="Arial"/>
      <w:b/>
      <w:bCs/>
      <w:sz w:val="24"/>
      <w:szCs w:val="24"/>
    </w:rPr>
  </w:style>
  <w:style w:type="character" w:styleId="763" w:customStyle="1">
    <w:name w:val="Heading 6 Char"/>
    <w:basedOn w:val="755"/>
    <w:uiPriority w:val="9"/>
    <w:rPr>
      <w:rFonts w:ascii="Arial" w:hAnsi="Arial" w:eastAsia="Arial" w:cs="Arial"/>
      <w:b/>
      <w:bCs/>
      <w:sz w:val="22"/>
      <w:szCs w:val="22"/>
    </w:rPr>
  </w:style>
  <w:style w:type="character" w:styleId="764" w:customStyle="1">
    <w:name w:val="Heading 7 Char"/>
    <w:basedOn w:val="75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5" w:customStyle="1">
    <w:name w:val="Heading 8 Char"/>
    <w:basedOn w:val="755"/>
    <w:uiPriority w:val="9"/>
    <w:rPr>
      <w:rFonts w:ascii="Arial" w:hAnsi="Arial" w:eastAsia="Arial" w:cs="Arial"/>
      <w:i/>
      <w:iCs/>
      <w:sz w:val="22"/>
      <w:szCs w:val="22"/>
    </w:rPr>
  </w:style>
  <w:style w:type="character" w:styleId="766" w:customStyle="1">
    <w:name w:val="Heading 9 Char"/>
    <w:basedOn w:val="755"/>
    <w:uiPriority w:val="9"/>
    <w:rPr>
      <w:rFonts w:ascii="Arial" w:hAnsi="Arial" w:eastAsia="Arial" w:cs="Arial"/>
      <w:i/>
      <w:iCs/>
      <w:sz w:val="21"/>
      <w:szCs w:val="21"/>
    </w:rPr>
  </w:style>
  <w:style w:type="character" w:styleId="767" w:customStyle="1">
    <w:name w:val="Title Char"/>
    <w:basedOn w:val="755"/>
    <w:uiPriority w:val="10"/>
    <w:rPr>
      <w:sz w:val="48"/>
      <w:szCs w:val="48"/>
    </w:rPr>
  </w:style>
  <w:style w:type="character" w:styleId="768" w:customStyle="1">
    <w:name w:val="Subtitle Char"/>
    <w:basedOn w:val="755"/>
    <w:uiPriority w:val="11"/>
    <w:rPr>
      <w:sz w:val="24"/>
      <w:szCs w:val="24"/>
    </w:rPr>
  </w:style>
  <w:style w:type="character" w:styleId="769" w:customStyle="1">
    <w:name w:val="Quote Char"/>
    <w:uiPriority w:val="29"/>
    <w:rPr>
      <w:i/>
    </w:rPr>
  </w:style>
  <w:style w:type="character" w:styleId="770" w:customStyle="1">
    <w:name w:val="Intense Quote Char"/>
    <w:uiPriority w:val="30"/>
    <w:rPr>
      <w:i/>
    </w:rPr>
  </w:style>
  <w:style w:type="character" w:styleId="771" w:customStyle="1">
    <w:name w:val="Header Char"/>
    <w:basedOn w:val="755"/>
    <w:uiPriority w:val="99"/>
  </w:style>
  <w:style w:type="character" w:styleId="772" w:customStyle="1">
    <w:name w:val="Footer Char"/>
    <w:basedOn w:val="755"/>
    <w:uiPriority w:val="99"/>
  </w:style>
  <w:style w:type="character" w:styleId="773" w:customStyle="1">
    <w:name w:val="Caption Char"/>
    <w:basedOn w:val="755"/>
    <w:uiPriority w:val="35"/>
    <w:rPr>
      <w:b/>
      <w:bCs/>
      <w:color w:val="4f81bd" w:themeColor="accent1"/>
      <w:sz w:val="18"/>
      <w:szCs w:val="18"/>
    </w:rPr>
  </w:style>
  <w:style w:type="character" w:styleId="774" w:customStyle="1">
    <w:name w:val="Footnote Text Char"/>
    <w:uiPriority w:val="99"/>
    <w:rPr>
      <w:sz w:val="18"/>
    </w:rPr>
  </w:style>
  <w:style w:type="character" w:styleId="775" w:customStyle="1">
    <w:name w:val="Endnote Text Char"/>
    <w:uiPriority w:val="99"/>
    <w:rPr>
      <w:sz w:val="20"/>
    </w:rPr>
  </w:style>
  <w:style w:type="character" w:styleId="776" w:customStyle="1">
    <w:name w:val="Заголовок 1 Знак"/>
    <w:link w:val="746"/>
    <w:uiPriority w:val="9"/>
    <w:rPr>
      <w:rFonts w:ascii="Arial" w:hAnsi="Arial" w:eastAsia="Arial" w:cs="Arial"/>
      <w:sz w:val="40"/>
      <w:szCs w:val="40"/>
    </w:rPr>
  </w:style>
  <w:style w:type="character" w:styleId="777" w:customStyle="1">
    <w:name w:val="Заголовок 2 Знак"/>
    <w:link w:val="747"/>
    <w:uiPriority w:val="9"/>
    <w:rPr>
      <w:rFonts w:ascii="Arial" w:hAnsi="Arial" w:eastAsia="Arial" w:cs="Arial"/>
      <w:sz w:val="34"/>
    </w:rPr>
  </w:style>
  <w:style w:type="character" w:styleId="778" w:customStyle="1">
    <w:name w:val="Заголовок 3 Знак"/>
    <w:link w:val="748"/>
    <w:uiPriority w:val="9"/>
    <w:rPr>
      <w:rFonts w:ascii="Arial" w:hAnsi="Arial" w:eastAsia="Arial" w:cs="Arial"/>
      <w:sz w:val="30"/>
      <w:szCs w:val="30"/>
    </w:rPr>
  </w:style>
  <w:style w:type="character" w:styleId="779" w:customStyle="1">
    <w:name w:val="Заголовок 4 Знак"/>
    <w:link w:val="749"/>
    <w:uiPriority w:val="9"/>
    <w:rPr>
      <w:rFonts w:ascii="Arial" w:hAnsi="Arial" w:eastAsia="Arial" w:cs="Arial"/>
      <w:b/>
      <w:bCs/>
      <w:sz w:val="26"/>
      <w:szCs w:val="26"/>
    </w:rPr>
  </w:style>
  <w:style w:type="character" w:styleId="780" w:customStyle="1">
    <w:name w:val="Заголовок 5 Знак"/>
    <w:link w:val="750"/>
    <w:uiPriority w:val="9"/>
    <w:rPr>
      <w:rFonts w:ascii="Arial" w:hAnsi="Arial" w:eastAsia="Arial" w:cs="Arial"/>
      <w:b/>
      <w:bCs/>
      <w:sz w:val="24"/>
      <w:szCs w:val="24"/>
    </w:rPr>
  </w:style>
  <w:style w:type="character" w:styleId="781" w:customStyle="1">
    <w:name w:val="Заголовок 6 Знак"/>
    <w:link w:val="751"/>
    <w:uiPriority w:val="9"/>
    <w:rPr>
      <w:rFonts w:ascii="Arial" w:hAnsi="Arial" w:eastAsia="Arial" w:cs="Arial"/>
      <w:b/>
      <w:bCs/>
      <w:sz w:val="22"/>
      <w:szCs w:val="22"/>
    </w:rPr>
  </w:style>
  <w:style w:type="character" w:styleId="782" w:customStyle="1">
    <w:name w:val="Заголовок 7 Знак"/>
    <w:link w:val="75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83" w:customStyle="1">
    <w:name w:val="Заголовок 8 Знак"/>
    <w:link w:val="753"/>
    <w:uiPriority w:val="9"/>
    <w:rPr>
      <w:rFonts w:ascii="Arial" w:hAnsi="Arial" w:eastAsia="Arial" w:cs="Arial"/>
      <w:i/>
      <w:iCs/>
      <w:sz w:val="22"/>
      <w:szCs w:val="22"/>
    </w:rPr>
  </w:style>
  <w:style w:type="character" w:styleId="784" w:customStyle="1">
    <w:name w:val="Заголовок 9 Знак"/>
    <w:link w:val="754"/>
    <w:uiPriority w:val="9"/>
    <w:rPr>
      <w:rFonts w:ascii="Arial" w:hAnsi="Arial" w:eastAsia="Arial" w:cs="Arial"/>
      <w:i/>
      <w:iCs/>
      <w:sz w:val="21"/>
      <w:szCs w:val="21"/>
    </w:rPr>
  </w:style>
  <w:style w:type="paragraph" w:styleId="785">
    <w:name w:val="List Paragraph"/>
    <w:basedOn w:val="745"/>
    <w:uiPriority w:val="34"/>
    <w:qFormat/>
    <w:pPr>
      <w:ind w:left="708"/>
    </w:pPr>
    <w:rPr>
      <w:sz w:val="24"/>
      <w:szCs w:val="24"/>
    </w:rPr>
  </w:style>
  <w:style w:type="paragraph" w:styleId="786">
    <w:name w:val="No Spacing"/>
    <w:uiPriority w:val="1"/>
    <w:qFormat/>
  </w:style>
  <w:style w:type="paragraph" w:styleId="787">
    <w:name w:val="Title"/>
    <w:basedOn w:val="745"/>
    <w:next w:val="745"/>
    <w:link w:val="78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8" w:customStyle="1">
    <w:name w:val="Заголовок Знак"/>
    <w:link w:val="787"/>
    <w:uiPriority w:val="10"/>
    <w:rPr>
      <w:sz w:val="48"/>
      <w:szCs w:val="48"/>
    </w:rPr>
  </w:style>
  <w:style w:type="paragraph" w:styleId="789">
    <w:name w:val="Subtitle"/>
    <w:basedOn w:val="745"/>
    <w:next w:val="745"/>
    <w:link w:val="790"/>
    <w:uiPriority w:val="11"/>
    <w:qFormat/>
    <w:pPr>
      <w:spacing w:before="200" w:after="200"/>
    </w:pPr>
    <w:rPr>
      <w:sz w:val="24"/>
      <w:szCs w:val="24"/>
    </w:rPr>
  </w:style>
  <w:style w:type="character" w:styleId="790" w:customStyle="1">
    <w:name w:val="Подзаголовок Знак"/>
    <w:link w:val="789"/>
    <w:uiPriority w:val="11"/>
    <w:rPr>
      <w:sz w:val="24"/>
      <w:szCs w:val="24"/>
    </w:rPr>
  </w:style>
  <w:style w:type="paragraph" w:styleId="791">
    <w:name w:val="Quote"/>
    <w:basedOn w:val="745"/>
    <w:next w:val="745"/>
    <w:link w:val="792"/>
    <w:uiPriority w:val="29"/>
    <w:qFormat/>
    <w:pPr>
      <w:ind w:left="720" w:right="720"/>
    </w:pPr>
    <w:rPr>
      <w:i/>
    </w:rPr>
  </w:style>
  <w:style w:type="character" w:styleId="792" w:customStyle="1">
    <w:name w:val="Цитата 2 Знак"/>
    <w:link w:val="791"/>
    <w:uiPriority w:val="29"/>
    <w:rPr>
      <w:i/>
    </w:rPr>
  </w:style>
  <w:style w:type="paragraph" w:styleId="793">
    <w:name w:val="Intense Quote"/>
    <w:basedOn w:val="745"/>
    <w:next w:val="745"/>
    <w:link w:val="79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4" w:customStyle="1">
    <w:name w:val="Выделенная цитата Знак"/>
    <w:link w:val="793"/>
    <w:uiPriority w:val="30"/>
    <w:rPr>
      <w:i/>
    </w:rPr>
  </w:style>
  <w:style w:type="paragraph" w:styleId="795">
    <w:name w:val="Header"/>
    <w:basedOn w:val="745"/>
    <w:link w:val="796"/>
    <w:pPr>
      <w:tabs>
        <w:tab w:val="center" w:pos="4677" w:leader="none"/>
        <w:tab w:val="right" w:pos="9355" w:leader="none"/>
      </w:tabs>
    </w:pPr>
  </w:style>
  <w:style w:type="character" w:styleId="796" w:customStyle="1">
    <w:name w:val="Верхний колонтитул Знак"/>
    <w:link w:val="795"/>
    <w:uiPriority w:val="99"/>
  </w:style>
  <w:style w:type="paragraph" w:styleId="797">
    <w:name w:val="Footer"/>
    <w:basedOn w:val="745"/>
    <w:link w:val="798"/>
    <w:pPr>
      <w:tabs>
        <w:tab w:val="center" w:pos="4677" w:leader="none"/>
        <w:tab w:val="right" w:pos="9355" w:leader="none"/>
      </w:tabs>
    </w:pPr>
  </w:style>
  <w:style w:type="character" w:styleId="798" w:customStyle="1">
    <w:name w:val="Нижний колонтитул Знак"/>
    <w:link w:val="797"/>
    <w:uiPriority w:val="99"/>
  </w:style>
  <w:style w:type="paragraph" w:styleId="799">
    <w:name w:val="Caption"/>
    <w:basedOn w:val="745"/>
    <w:next w:val="745"/>
    <w:link w:val="8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0" w:customStyle="1">
    <w:name w:val="Название объекта Знак"/>
    <w:link w:val="799"/>
    <w:uiPriority w:val="35"/>
    <w:rPr>
      <w:b/>
      <w:bCs/>
      <w:color w:val="4f81bd" w:themeColor="accent1"/>
      <w:sz w:val="18"/>
      <w:szCs w:val="18"/>
    </w:rPr>
  </w:style>
  <w:style w:type="table" w:styleId="801">
    <w:name w:val="Table Grid"/>
    <w:basedOn w:val="756"/>
    <w:uiPriority w:val="59"/>
    <w:tblPr/>
  </w:style>
  <w:style w:type="table" w:styleId="802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3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4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5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6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8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0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31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32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33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34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35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36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37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38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39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40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41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42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43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4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45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46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47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48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9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0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65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66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67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68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69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70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7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6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7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8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9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0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1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2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93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94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95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96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97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98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99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7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8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9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0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1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2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3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4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5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6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7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8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9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0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21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22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23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24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25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26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27">
    <w:name w:val="Hyperlink"/>
    <w:uiPriority w:val="99"/>
    <w:unhideWhenUsed/>
    <w:rPr>
      <w:color w:val="0000ff"/>
      <w:u w:val="single"/>
    </w:rPr>
  </w:style>
  <w:style w:type="paragraph" w:styleId="928">
    <w:name w:val="footnote text"/>
    <w:basedOn w:val="745"/>
    <w:link w:val="929"/>
    <w:uiPriority w:val="99"/>
    <w:semiHidden/>
    <w:unhideWhenUsed/>
    <w:pPr>
      <w:spacing w:after="40"/>
    </w:pPr>
    <w:rPr>
      <w:sz w:val="18"/>
    </w:rPr>
  </w:style>
  <w:style w:type="character" w:styleId="929" w:customStyle="1">
    <w:name w:val="Текст сноски Знак"/>
    <w:link w:val="928"/>
    <w:uiPriority w:val="99"/>
    <w:rPr>
      <w:sz w:val="18"/>
    </w:rPr>
  </w:style>
  <w:style w:type="character" w:styleId="930">
    <w:name w:val="footnote reference"/>
    <w:uiPriority w:val="99"/>
    <w:unhideWhenUsed/>
    <w:rPr>
      <w:vertAlign w:val="superscript"/>
    </w:rPr>
  </w:style>
  <w:style w:type="paragraph" w:styleId="931">
    <w:name w:val="endnote text"/>
    <w:basedOn w:val="745"/>
    <w:link w:val="932"/>
    <w:uiPriority w:val="99"/>
    <w:semiHidden/>
    <w:unhideWhenUsed/>
  </w:style>
  <w:style w:type="character" w:styleId="932" w:customStyle="1">
    <w:name w:val="Текст концевой сноски Знак"/>
    <w:link w:val="931"/>
    <w:uiPriority w:val="99"/>
    <w:rPr>
      <w:sz w:val="20"/>
    </w:rPr>
  </w:style>
  <w:style w:type="character" w:styleId="933">
    <w:name w:val="endnote reference"/>
    <w:uiPriority w:val="99"/>
    <w:semiHidden/>
    <w:unhideWhenUsed/>
    <w:rPr>
      <w:vertAlign w:val="superscript"/>
    </w:rPr>
  </w:style>
  <w:style w:type="paragraph" w:styleId="934">
    <w:name w:val="toc 1"/>
    <w:basedOn w:val="745"/>
    <w:next w:val="745"/>
    <w:uiPriority w:val="39"/>
    <w:unhideWhenUsed/>
    <w:pPr>
      <w:spacing w:after="57"/>
    </w:pPr>
  </w:style>
  <w:style w:type="paragraph" w:styleId="935">
    <w:name w:val="toc 2"/>
    <w:basedOn w:val="745"/>
    <w:next w:val="745"/>
    <w:uiPriority w:val="39"/>
    <w:unhideWhenUsed/>
    <w:pPr>
      <w:ind w:left="283"/>
      <w:spacing w:after="57"/>
    </w:pPr>
  </w:style>
  <w:style w:type="paragraph" w:styleId="936">
    <w:name w:val="toc 3"/>
    <w:basedOn w:val="745"/>
    <w:next w:val="745"/>
    <w:uiPriority w:val="39"/>
    <w:unhideWhenUsed/>
    <w:pPr>
      <w:ind w:left="567"/>
      <w:spacing w:after="57"/>
    </w:pPr>
  </w:style>
  <w:style w:type="paragraph" w:styleId="937">
    <w:name w:val="toc 4"/>
    <w:basedOn w:val="745"/>
    <w:next w:val="745"/>
    <w:uiPriority w:val="39"/>
    <w:unhideWhenUsed/>
    <w:pPr>
      <w:ind w:left="850"/>
      <w:spacing w:after="57"/>
    </w:pPr>
  </w:style>
  <w:style w:type="paragraph" w:styleId="938">
    <w:name w:val="toc 5"/>
    <w:basedOn w:val="745"/>
    <w:next w:val="745"/>
    <w:uiPriority w:val="39"/>
    <w:unhideWhenUsed/>
    <w:pPr>
      <w:ind w:left="1134"/>
      <w:spacing w:after="57"/>
    </w:pPr>
  </w:style>
  <w:style w:type="paragraph" w:styleId="939">
    <w:name w:val="toc 6"/>
    <w:basedOn w:val="745"/>
    <w:next w:val="745"/>
    <w:uiPriority w:val="39"/>
    <w:unhideWhenUsed/>
    <w:pPr>
      <w:ind w:left="1417"/>
      <w:spacing w:after="57"/>
    </w:pPr>
  </w:style>
  <w:style w:type="paragraph" w:styleId="940">
    <w:name w:val="toc 7"/>
    <w:basedOn w:val="745"/>
    <w:next w:val="745"/>
    <w:uiPriority w:val="39"/>
    <w:unhideWhenUsed/>
    <w:pPr>
      <w:ind w:left="1701"/>
      <w:spacing w:after="57"/>
    </w:pPr>
  </w:style>
  <w:style w:type="paragraph" w:styleId="941">
    <w:name w:val="toc 8"/>
    <w:basedOn w:val="745"/>
    <w:next w:val="745"/>
    <w:uiPriority w:val="39"/>
    <w:unhideWhenUsed/>
    <w:pPr>
      <w:ind w:left="1984"/>
      <w:spacing w:after="57"/>
    </w:pPr>
  </w:style>
  <w:style w:type="paragraph" w:styleId="942">
    <w:name w:val="toc 9"/>
    <w:basedOn w:val="745"/>
    <w:next w:val="745"/>
    <w:uiPriority w:val="39"/>
    <w:unhideWhenUsed/>
    <w:pPr>
      <w:ind w:left="2268"/>
      <w:spacing w:after="57"/>
    </w:pPr>
  </w:style>
  <w:style w:type="paragraph" w:styleId="943">
    <w:name w:val="TOC Heading"/>
    <w:uiPriority w:val="39"/>
    <w:unhideWhenUsed/>
  </w:style>
  <w:style w:type="paragraph" w:styleId="944">
    <w:name w:val="table of figures"/>
    <w:basedOn w:val="745"/>
    <w:next w:val="745"/>
    <w:uiPriority w:val="99"/>
    <w:unhideWhenUsed/>
  </w:style>
  <w:style w:type="paragraph" w:styleId="945">
    <w:name w:val="Body Text Indent"/>
    <w:basedOn w:val="745"/>
    <w:link w:val="956"/>
    <w:pPr>
      <w:ind w:firstLine="720"/>
      <w:jc w:val="both"/>
      <w:spacing w:line="360" w:lineRule="auto"/>
    </w:pPr>
    <w:rPr>
      <w:sz w:val="26"/>
      <w:lang w:val="en-US" w:eastAsia="en-US"/>
    </w:rPr>
  </w:style>
  <w:style w:type="character" w:styleId="946">
    <w:name w:val="page number"/>
    <w:basedOn w:val="755"/>
  </w:style>
  <w:style w:type="paragraph" w:styleId="947">
    <w:name w:val="Body Text Indent 2"/>
    <w:basedOn w:val="745"/>
    <w:pPr>
      <w:ind w:firstLine="709"/>
      <w:jc w:val="both"/>
      <w:spacing w:line="360" w:lineRule="auto"/>
    </w:pPr>
    <w:rPr>
      <w:color w:val="000000"/>
      <w:sz w:val="26"/>
    </w:rPr>
  </w:style>
  <w:style w:type="paragraph" w:styleId="948">
    <w:name w:val="Balloon Text"/>
    <w:basedOn w:val="745"/>
    <w:semiHidden/>
    <w:rPr>
      <w:rFonts w:ascii="Tahoma" w:hAnsi="Tahoma" w:cs="Tahoma"/>
      <w:sz w:val="16"/>
      <w:szCs w:val="16"/>
    </w:rPr>
  </w:style>
  <w:style w:type="paragraph" w:styleId="949">
    <w:name w:val="Body Text"/>
    <w:basedOn w:val="745"/>
    <w:pPr>
      <w:jc w:val="center"/>
    </w:pPr>
    <w:rPr>
      <w:sz w:val="26"/>
    </w:rPr>
  </w:style>
  <w:style w:type="paragraph" w:styleId="950" w:customStyle="1">
    <w:name w:val="Обычный1"/>
    <w:link w:val="961"/>
    <w:rPr>
      <w:sz w:val="26"/>
      <w:lang w:eastAsia="ru-RU"/>
    </w:rPr>
  </w:style>
  <w:style w:type="paragraph" w:styleId="951" w:customStyle="1">
    <w:name w:val="ConsPlusNormal"/>
    <w:pPr>
      <w:ind w:firstLine="720"/>
      <w:widowControl w:val="off"/>
    </w:pPr>
    <w:rPr>
      <w:rFonts w:ascii="Arial" w:hAnsi="Arial" w:cs="Arial"/>
      <w:lang w:eastAsia="ru-RU"/>
    </w:rPr>
  </w:style>
  <w:style w:type="paragraph" w:styleId="952" w:customStyle="1">
    <w:name w:val="Стиль в законе"/>
    <w:basedOn w:val="745"/>
    <w:pPr>
      <w:ind w:firstLine="851"/>
      <w:jc w:val="both"/>
      <w:spacing w:before="120" w:line="360" w:lineRule="auto"/>
    </w:pPr>
    <w:rPr>
      <w:sz w:val="28"/>
    </w:rPr>
  </w:style>
  <w:style w:type="paragraph" w:styleId="953" w:customStyle="1">
    <w:name w:val="Знак"/>
    <w:basedOn w:val="745"/>
    <w:pPr>
      <w:spacing w:after="160" w:line="240" w:lineRule="exact"/>
    </w:pPr>
    <w:rPr>
      <w:rFonts w:ascii="Verdana" w:hAnsi="Verdana"/>
      <w:lang w:val="en-US" w:eastAsia="en-US"/>
    </w:rPr>
  </w:style>
  <w:style w:type="paragraph" w:styleId="954">
    <w:name w:val="Body Text 3"/>
    <w:basedOn w:val="745"/>
    <w:pPr>
      <w:spacing w:after="120"/>
    </w:pPr>
    <w:rPr>
      <w:sz w:val="16"/>
      <w:szCs w:val="16"/>
    </w:rPr>
  </w:style>
  <w:style w:type="paragraph" w:styleId="955" w:customStyle="1">
    <w:name w:val="ConsPlusNonformat"/>
    <w:rPr>
      <w:rFonts w:ascii="Courier New" w:hAnsi="Courier New" w:cs="Courier New"/>
      <w:lang w:eastAsia="ru-RU"/>
    </w:rPr>
  </w:style>
  <w:style w:type="character" w:styleId="956" w:customStyle="1">
    <w:name w:val="Основной текст с отступом Знак"/>
    <w:link w:val="945"/>
    <w:rPr>
      <w:sz w:val="26"/>
    </w:rPr>
  </w:style>
  <w:style w:type="character" w:styleId="957" w:customStyle="1">
    <w:name w:val="Знак Знак3"/>
    <w:rPr>
      <w:sz w:val="26"/>
    </w:rPr>
  </w:style>
  <w:style w:type="character" w:styleId="958" w:customStyle="1">
    <w:name w:val="Знак Знак6"/>
    <w:rPr>
      <w:sz w:val="26"/>
      <w:lang w:val="ru-RU" w:eastAsia="ru-RU" w:bidi="ar-SA"/>
    </w:rPr>
  </w:style>
  <w:style w:type="paragraph" w:styleId="959" w:customStyle="1">
    <w:name w:val="ConsPlusCell"/>
    <w:uiPriority w:val="99"/>
    <w:pPr>
      <w:widowControl w:val="off"/>
    </w:pPr>
    <w:rPr>
      <w:rFonts w:ascii="Arial" w:hAnsi="Arial" w:cs="Arial"/>
      <w:lang w:eastAsia="ru-RU"/>
    </w:rPr>
  </w:style>
  <w:style w:type="paragraph" w:styleId="960">
    <w:name w:val="Normal (Web)"/>
    <w:basedOn w:val="745"/>
    <w:uiPriority w:val="99"/>
    <w:unhideWhenUsed/>
    <w:pPr>
      <w:ind w:firstLine="225"/>
      <w:spacing w:before="240" w:after="100" w:afterAutospacing="1"/>
    </w:pPr>
    <w:rPr>
      <w:rFonts w:ascii="Verdana" w:hAnsi="Verdana"/>
      <w:color w:val="000000"/>
      <w:sz w:val="16"/>
      <w:szCs w:val="16"/>
    </w:rPr>
  </w:style>
  <w:style w:type="character" w:styleId="961" w:customStyle="1">
    <w:name w:val="Обычный1 Знак"/>
    <w:link w:val="950"/>
    <w:rPr>
      <w:sz w:val="26"/>
    </w:rPr>
  </w:style>
  <w:style w:type="paragraph" w:styleId="962" w:customStyle="1">
    <w:name w:val="ConsNormal"/>
    <w:pPr>
      <w:ind w:right="19772" w:firstLine="720"/>
    </w:pPr>
    <w:rPr>
      <w:rFonts w:ascii="Arial" w:hAnsi="Arial" w:cs="Arial"/>
      <w:lang w:eastAsia="ru-RU"/>
    </w:rPr>
  </w:style>
  <w:style w:type="paragraph" w:styleId="963" w:customStyle="1">
    <w:name w:val="NormalANX"/>
    <w:basedOn w:val="745"/>
    <w:pPr>
      <w:ind w:firstLine="720"/>
      <w:jc w:val="both"/>
      <w:spacing w:before="240" w:after="240" w:line="360" w:lineRule="auto"/>
    </w:pPr>
    <w:rPr>
      <w:sz w:val="28"/>
    </w:rPr>
  </w:style>
  <w:style w:type="character" w:styleId="964">
    <w:name w:val="FollowedHyperlink"/>
    <w:rPr>
      <w:color w:val="800080"/>
      <w:u w:val="single"/>
    </w:rPr>
  </w:style>
  <w:style w:type="table" w:styleId="965" w:customStyle="1">
    <w:name w:val="Сетка таблицы11"/>
    <w:basedOn w:val="756"/>
    <w:uiPriority w:val="59"/>
    <w:rPr>
      <w:sz w:val="22"/>
      <w:szCs w:val="22"/>
      <w:lang w:eastAsia="en-US"/>
    </w:rPr>
    <w:tblPr/>
  </w:style>
  <w:style w:type="table" w:styleId="966" w:customStyle="1">
    <w:name w:val="Сетка таблицы111"/>
    <w:basedOn w:val="756"/>
    <w:uiPriority w:val="59"/>
    <w:rPr>
      <w:sz w:val="22"/>
      <w:szCs w:val="22"/>
      <w:lang w:eastAsia="en-US"/>
    </w:rPr>
    <w:tblPr/>
  </w:style>
  <w:style w:type="table" w:styleId="967" w:customStyle="1">
    <w:name w:val="Сетка таблицы112"/>
    <w:basedOn w:val="756"/>
    <w:uiPriority w:val="59"/>
    <w:rPr>
      <w:sz w:val="22"/>
      <w:szCs w:val="22"/>
      <w:lang w:eastAsia="en-US"/>
    </w:rPr>
    <w:tblPr/>
  </w:style>
  <w:style w:type="table" w:styleId="968" w:customStyle="1">
    <w:name w:val="Сетка таблицы113"/>
    <w:basedOn w:val="756"/>
    <w:uiPriority w:val="59"/>
    <w:rPr>
      <w:sz w:val="22"/>
      <w:szCs w:val="22"/>
      <w:lang w:eastAsia="en-US"/>
    </w:rPr>
    <w:tblPr/>
  </w:style>
  <w:style w:type="table" w:styleId="969" w:customStyle="1">
    <w:name w:val="Сетка таблицы114"/>
    <w:basedOn w:val="756"/>
    <w:uiPriority w:val="59"/>
    <w:rPr>
      <w:sz w:val="22"/>
      <w:szCs w:val="22"/>
      <w:lang w:eastAsia="en-US"/>
    </w:rPr>
    <w:tblPr/>
  </w:style>
  <w:style w:type="table" w:styleId="970" w:customStyle="1">
    <w:name w:val="Сетка таблицы115"/>
    <w:basedOn w:val="756"/>
    <w:uiPriority w:val="59"/>
    <w:rPr>
      <w:sz w:val="22"/>
      <w:szCs w:val="22"/>
      <w:lang w:eastAsia="en-US"/>
    </w:rPr>
    <w:tblPr/>
  </w:style>
  <w:style w:type="table" w:styleId="971" w:customStyle="1">
    <w:name w:val="Сетка таблицы116"/>
    <w:basedOn w:val="756"/>
    <w:uiPriority w:val="59"/>
    <w:rPr>
      <w:sz w:val="22"/>
      <w:szCs w:val="22"/>
      <w:lang w:eastAsia="en-US"/>
    </w:rPr>
    <w:tblPr/>
  </w:style>
  <w:style w:type="table" w:styleId="972" w:customStyle="1">
    <w:name w:val="Сетка таблицы117"/>
    <w:basedOn w:val="756"/>
    <w:uiPriority w:val="59"/>
    <w:rPr>
      <w:sz w:val="22"/>
      <w:szCs w:val="22"/>
      <w:lang w:eastAsia="en-US"/>
    </w:rPr>
    <w:tblPr/>
  </w:style>
  <w:style w:type="table" w:styleId="973" w:customStyle="1">
    <w:name w:val="Сетка таблицы118"/>
    <w:basedOn w:val="756"/>
    <w:uiPriority w:val="59"/>
    <w:rPr>
      <w:sz w:val="22"/>
      <w:szCs w:val="22"/>
      <w:lang w:eastAsia="en-US"/>
    </w:rPr>
    <w:tblPr/>
  </w:style>
  <w:style w:type="table" w:styleId="974" w:customStyle="1">
    <w:name w:val="Сетка таблицы119"/>
    <w:basedOn w:val="756"/>
    <w:uiPriority w:val="59"/>
    <w:rPr>
      <w:sz w:val="22"/>
      <w:szCs w:val="22"/>
      <w:lang w:eastAsia="en-US"/>
    </w:rPr>
    <w:tblPr/>
  </w:style>
  <w:style w:type="table" w:styleId="975" w:customStyle="1">
    <w:name w:val="Сетка таблицы1110"/>
    <w:basedOn w:val="756"/>
    <w:uiPriority w:val="59"/>
    <w:rPr>
      <w:sz w:val="22"/>
      <w:szCs w:val="22"/>
      <w:lang w:eastAsia="en-US"/>
    </w:rPr>
    <w:tblPr/>
  </w:style>
  <w:style w:type="table" w:styleId="976" w:customStyle="1">
    <w:name w:val="Сетка таблицы1111"/>
    <w:basedOn w:val="756"/>
    <w:uiPriority w:val="59"/>
    <w:rPr>
      <w:sz w:val="22"/>
      <w:szCs w:val="22"/>
      <w:lang w:eastAsia="en-US"/>
    </w:rPr>
    <w:tblPr/>
  </w:style>
  <w:style w:type="table" w:styleId="977" w:customStyle="1">
    <w:name w:val="Сетка таблицы1112"/>
    <w:basedOn w:val="756"/>
    <w:uiPriority w:val="59"/>
    <w:rPr>
      <w:sz w:val="22"/>
      <w:szCs w:val="22"/>
      <w:lang w:eastAsia="en-US"/>
    </w:rPr>
    <w:tblPr/>
  </w:style>
  <w:style w:type="table" w:styleId="978" w:customStyle="1">
    <w:name w:val="Сетка таблицы1113"/>
    <w:basedOn w:val="756"/>
    <w:uiPriority w:val="59"/>
    <w:rPr>
      <w:sz w:val="22"/>
      <w:szCs w:val="22"/>
      <w:lang w:eastAsia="en-US"/>
    </w:rPr>
    <w:tblPr/>
  </w:style>
  <w:style w:type="table" w:styleId="979" w:customStyle="1">
    <w:name w:val="Сетка таблицы1114"/>
    <w:basedOn w:val="756"/>
    <w:uiPriority w:val="59"/>
    <w:rPr>
      <w:sz w:val="22"/>
      <w:szCs w:val="22"/>
      <w:lang w:eastAsia="en-US"/>
    </w:rPr>
    <w:tblPr/>
  </w:style>
  <w:style w:type="table" w:styleId="980" w:customStyle="1">
    <w:name w:val="Сетка таблицы1115"/>
    <w:basedOn w:val="756"/>
    <w:uiPriority w:val="59"/>
    <w:rPr>
      <w:sz w:val="22"/>
      <w:szCs w:val="22"/>
      <w:lang w:eastAsia="en-US"/>
    </w:rPr>
    <w:tblPr/>
  </w:style>
  <w:style w:type="table" w:styleId="981" w:customStyle="1">
    <w:name w:val="Сетка таблицы1116"/>
    <w:basedOn w:val="756"/>
    <w:uiPriority w:val="59"/>
    <w:rPr>
      <w:sz w:val="22"/>
      <w:szCs w:val="22"/>
      <w:lang w:eastAsia="en-US"/>
    </w:rPr>
    <w:tblPr/>
  </w:style>
  <w:style w:type="table" w:styleId="982" w:customStyle="1">
    <w:name w:val="Сетка таблицы1117"/>
    <w:basedOn w:val="756"/>
    <w:uiPriority w:val="59"/>
    <w:rPr>
      <w:sz w:val="22"/>
      <w:szCs w:val="22"/>
      <w:lang w:eastAsia="en-US"/>
    </w:rPr>
    <w:tblPr/>
  </w:style>
  <w:style w:type="table" w:styleId="983" w:customStyle="1">
    <w:name w:val="Сетка таблицы1118"/>
    <w:basedOn w:val="756"/>
    <w:uiPriority w:val="59"/>
    <w:rPr>
      <w:sz w:val="22"/>
      <w:szCs w:val="22"/>
      <w:lang w:eastAsia="en-US"/>
    </w:rPr>
    <w:tblPr/>
  </w:style>
  <w:style w:type="table" w:styleId="984" w:customStyle="1">
    <w:name w:val="Сетка таблицы1119"/>
    <w:basedOn w:val="756"/>
    <w:uiPriority w:val="59"/>
    <w:rPr>
      <w:sz w:val="22"/>
      <w:szCs w:val="22"/>
      <w:lang w:eastAsia="en-US"/>
    </w:rPr>
    <w:tblPr/>
  </w:style>
  <w:style w:type="table" w:styleId="985" w:customStyle="1">
    <w:name w:val="Сетка таблицы1120"/>
    <w:basedOn w:val="756"/>
    <w:uiPriority w:val="59"/>
    <w:rPr>
      <w:sz w:val="22"/>
      <w:szCs w:val="22"/>
      <w:lang w:eastAsia="en-US"/>
    </w:rPr>
    <w:tblPr/>
  </w:style>
  <w:style w:type="table" w:styleId="986" w:customStyle="1">
    <w:name w:val="Сетка таблицы1121"/>
    <w:basedOn w:val="756"/>
    <w:uiPriority w:val="59"/>
    <w:rPr>
      <w:sz w:val="22"/>
      <w:szCs w:val="22"/>
      <w:lang w:eastAsia="en-US"/>
    </w:rPr>
    <w:tblPr/>
  </w:style>
  <w:style w:type="table" w:styleId="987" w:customStyle="1">
    <w:name w:val="Сетка таблицы1122"/>
    <w:basedOn w:val="756"/>
    <w:uiPriority w:val="59"/>
    <w:rPr>
      <w:rFonts w:ascii="Calibri" w:hAnsi="Calibri" w:eastAsia="Calibri" w:cs="Calibri"/>
      <w:sz w:val="22"/>
      <w:szCs w:val="22"/>
      <w:lang w:eastAsia="en-US"/>
    </w:rPr>
    <w:tblPr/>
  </w:style>
  <w:style w:type="paragraph" w:styleId="988" w:customStyle="1">
    <w:name w:val="Содержимое таблицы"/>
    <w:basedOn w:val="745"/>
    <w:qFormat/>
    <w:pPr>
      <w:spacing w:after="200" w:line="276" w:lineRule="auto"/>
      <w:widowControl w:val="off"/>
      <w:suppressLineNumbers/>
    </w:pPr>
    <w:rPr>
      <w:rFonts w:ascii="Calibri" w:hAnsi="Calibri" w:eastAsia="Calibri"/>
      <w:sz w:val="22"/>
      <w:szCs w:val="22"/>
      <w:lang w:eastAsia="en-US"/>
    </w:rPr>
  </w:style>
  <w:style w:type="character" w:styleId="989">
    <w:name w:val="annotation reference"/>
    <w:rPr>
      <w:sz w:val="16"/>
      <w:szCs w:val="16"/>
    </w:rPr>
  </w:style>
  <w:style w:type="paragraph" w:styleId="990">
    <w:name w:val="annotation text"/>
    <w:basedOn w:val="745"/>
    <w:link w:val="991"/>
  </w:style>
  <w:style w:type="character" w:styleId="991" w:customStyle="1">
    <w:name w:val="Текст примечания Знак"/>
    <w:basedOn w:val="755"/>
    <w:link w:val="990"/>
  </w:style>
  <w:style w:type="paragraph" w:styleId="992">
    <w:name w:val="annotation subject"/>
    <w:basedOn w:val="990"/>
    <w:next w:val="990"/>
    <w:link w:val="993"/>
    <w:rPr>
      <w:b/>
      <w:bCs/>
    </w:rPr>
  </w:style>
  <w:style w:type="character" w:styleId="993" w:customStyle="1">
    <w:name w:val="Тема примечания Знак"/>
    <w:link w:val="992"/>
    <w:rPr>
      <w:b/>
      <w:bCs/>
    </w:rPr>
  </w:style>
  <w:style w:type="paragraph" w:styleId="994" w:customStyle="1">
    <w:name w:val="Основной текст с отступом1"/>
    <w:pPr>
      <w:ind w:firstLine="720"/>
      <w:jc w:val="both"/>
      <w:spacing w:line="36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6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adm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Reshetnikova_SU</cp:lastModifiedBy>
  <cp:revision>15229</cp:revision>
  <dcterms:created xsi:type="dcterms:W3CDTF">2020-12-09T00:06:00Z</dcterms:created>
  <dcterms:modified xsi:type="dcterms:W3CDTF">2026-10-18T23:34:48Z</dcterms:modified>
  <cp:version>1048576</cp:version>
</cp:coreProperties>
</file>