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cs="PT Astra Serif"/>
          <w:b/>
          <w:sz w:val="28"/>
          <w:szCs w:val="28"/>
        </w:rPr>
      </w:pPr>
      <w:r>
        <w:rPr>
          <w:rFonts w:cs="PT Astra Serif"/>
          <w:b/>
          <w:sz w:val="28"/>
          <w:szCs w:val="28"/>
        </w:rPr>
        <w:t>ПЕРЕЧЕНЬ</w:t>
      </w:r>
    </w:p>
    <w:p>
      <w:pPr>
        <w:pStyle w:val="Normal"/>
        <w:ind w:firstLine="708" w:left="2832"/>
        <w:rPr>
          <w:rFonts w:cs="PT Astra Serif"/>
          <w:b/>
          <w:sz w:val="28"/>
          <w:szCs w:val="28"/>
        </w:rPr>
      </w:pPr>
      <w:r>
        <w:rPr>
          <w:rFonts w:cs="PT Astra Serif"/>
          <w:b/>
          <w:sz w:val="28"/>
          <w:szCs w:val="28"/>
        </w:rPr>
      </w:r>
    </w:p>
    <w:p>
      <w:pPr>
        <w:pStyle w:val="Normal"/>
        <w:ind w:firstLine="540"/>
        <w:jc w:val="center"/>
        <w:rPr/>
      </w:pPr>
      <w:r>
        <w:rPr>
          <w:rFonts w:cs="PT Astra Serif"/>
          <w:bCs/>
          <w:sz w:val="28"/>
          <w:szCs w:val="28"/>
        </w:rPr>
        <w:t>законодательных актов Приморского края, подлежащих признанию утратившими силу, изменению, приостановлению или принятию в связи</w:t>
        <w:br/>
        <w:t>с принятием проекта закона Приморского края «О внесении изменений в Закон Приморского края «О системе капитального ремонта многоквартирных домов в Приморском крае»</w:t>
      </w:r>
    </w:p>
    <w:p>
      <w:pPr>
        <w:pStyle w:val="Normal"/>
        <w:spacing w:lineRule="auto" w:line="360"/>
        <w:ind w:left="180"/>
        <w:jc w:val="both"/>
        <w:rPr>
          <w:rFonts w:cs="PT Astra Serif"/>
          <w:sz w:val="28"/>
          <w:szCs w:val="28"/>
        </w:rPr>
      </w:pPr>
      <w:r>
        <w:rPr>
          <w:rFonts w:cs="PT Astra Serif"/>
          <w:sz w:val="28"/>
          <w:szCs w:val="28"/>
        </w:rPr>
      </w:r>
    </w:p>
    <w:p>
      <w:pPr>
        <w:pStyle w:val="Normal"/>
        <w:spacing w:lineRule="auto" w:line="360"/>
        <w:ind w:left="180"/>
        <w:jc w:val="both"/>
        <w:rPr>
          <w:rFonts w:cs="PT Astra Serif"/>
          <w:sz w:val="28"/>
          <w:szCs w:val="28"/>
        </w:rPr>
      </w:pPr>
      <w:r>
        <w:rPr>
          <w:rFonts w:cs="PT Astra Serif"/>
          <w:sz w:val="28"/>
          <w:szCs w:val="28"/>
        </w:rPr>
      </w:r>
    </w:p>
    <w:p>
      <w:pPr>
        <w:pStyle w:val="Normal"/>
        <w:spacing w:lineRule="auto" w:line="360"/>
        <w:ind w:firstLine="528"/>
        <w:jc w:val="both"/>
        <w:rPr/>
      </w:pPr>
      <w:r>
        <w:rPr>
          <w:rFonts w:cs="PT Astra Serif"/>
          <w:sz w:val="28"/>
          <w:szCs w:val="28"/>
        </w:rPr>
        <w:t>Принятие проекта закона Приморского края «</w:t>
      </w:r>
      <w:r>
        <w:rPr>
          <w:rFonts w:cs="PT Astra Serif"/>
          <w:bCs/>
          <w:sz w:val="28"/>
          <w:szCs w:val="28"/>
        </w:rPr>
        <w:t xml:space="preserve">О внесении изменений в  Закон Приморского края «О системе капитального ремонта многоквартирных домов в Приморском крае» </w:t>
      </w:r>
      <w:r>
        <w:rPr>
          <w:rFonts w:cs="PT Astra Serif"/>
          <w:sz w:val="28"/>
          <w:szCs w:val="28"/>
        </w:rPr>
        <w:t xml:space="preserve">не потребует </w:t>
      </w:r>
      <w:r>
        <w:rPr>
          <w:rFonts w:cs="PT Astra Serif"/>
          <w:bCs/>
          <w:sz w:val="28"/>
          <w:szCs w:val="28"/>
        </w:rPr>
        <w:t>признания утратившими силу, изменения, приостановления или принятия законодательных актов Приморского края.</w:t>
      </w:r>
    </w:p>
    <w:p>
      <w:pPr>
        <w:pStyle w:val="Normal"/>
        <w:jc w:val="both"/>
        <w:rPr>
          <w:rFonts w:cs="PT Astra Serif"/>
          <w:bCs/>
          <w:sz w:val="28"/>
          <w:szCs w:val="28"/>
        </w:rPr>
      </w:pPr>
      <w:r>
        <w:rPr>
          <w:rFonts w:cs="PT Astra Serif"/>
          <w:bCs/>
          <w:sz w:val="28"/>
          <w:szCs w:val="28"/>
        </w:rPr>
      </w:r>
    </w:p>
    <w:p>
      <w:pPr>
        <w:pStyle w:val="Normal"/>
        <w:jc w:val="both"/>
        <w:rPr>
          <w:rFonts w:cs="PT Astra Serif"/>
          <w:bCs/>
          <w:sz w:val="28"/>
          <w:szCs w:val="28"/>
        </w:rPr>
      </w:pPr>
      <w:r>
        <w:rPr>
          <w:rFonts w:cs="PT Astra Serif"/>
          <w:bCs/>
          <w:sz w:val="28"/>
          <w:szCs w:val="28"/>
        </w:rPr>
      </w:r>
    </w:p>
    <w:p>
      <w:pPr>
        <w:pStyle w:val="Normal"/>
        <w:jc w:val="both"/>
        <w:rPr/>
      </w:pPr>
      <w:r>
        <w:rPr>
          <w:rFonts w:cs="PT Astra Serif"/>
          <w:sz w:val="28"/>
          <w:szCs w:val="28"/>
        </w:rPr>
        <w:t>М</w:t>
      </w:r>
      <w:r>
        <w:rPr>
          <w:rFonts w:cs="PT Astra Serif"/>
          <w:sz w:val="28"/>
          <w:szCs w:val="28"/>
        </w:rPr>
        <w:t xml:space="preserve">инистр жилищно-коммунального </w:t>
      </w:r>
    </w:p>
    <w:p>
      <w:pPr>
        <w:pStyle w:val="Normal"/>
        <w:jc w:val="both"/>
        <w:rPr/>
      </w:pPr>
      <w:r>
        <w:rPr>
          <w:rFonts w:cs="PT Astra Serif"/>
          <w:sz w:val="28"/>
          <w:szCs w:val="28"/>
        </w:rPr>
        <w:t>хозяйства Приморского края</w:t>
        <w:tab/>
        <w:tab/>
        <w:tab/>
        <w:t xml:space="preserve">                           </w:t>
        <w:tab/>
        <w:tab/>
        <w:t xml:space="preserve">   </w:t>
      </w:r>
      <w:r>
        <w:rPr>
          <w:rFonts w:cs="PT Astra Serif"/>
          <w:sz w:val="28"/>
          <w:szCs w:val="28"/>
        </w:rPr>
        <w:t>А.С. Першин</w:t>
      </w:r>
    </w:p>
    <w:p>
      <w:pPr>
        <w:pStyle w:val="Normal"/>
        <w:rPr>
          <w:rFonts w:cs="PT Astra Serif"/>
        </w:rPr>
      </w:pPr>
      <w:r>
        <w:rPr>
          <w:rFonts w:cs="PT Astra Serif"/>
        </w:rPr>
      </w:r>
    </w:p>
    <w:p>
      <w:pPr>
        <w:pStyle w:val="Normal"/>
        <w:jc w:val="both"/>
        <w:rPr>
          <w:rFonts w:cs="PT Astra Serif"/>
          <w:sz w:val="28"/>
          <w:szCs w:val="28"/>
        </w:rPr>
      </w:pPr>
      <w:r>
        <w:rPr>
          <w:rFonts w:cs="PT Astra Serif"/>
          <w:sz w:val="28"/>
          <w:szCs w:val="28"/>
        </w:rPr>
      </w:r>
    </w:p>
    <w:sectPr>
      <w:type w:val="nextPage"/>
      <w:pgSz w:w="11906" w:h="16838"/>
      <w:pgMar w:left="1418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  <w:font w:name="Tahoma">
    <w:charset w:val="01"/>
    <w:family w:val="swiss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PT Astra Serif" w:hAnsi="PT Astra Serif" w:eastAsia="Tahoma" w:cs="Noto Sans Devanagari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Основной шрифт абзаца1"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Style15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Title">
    <w:name w:val="Title"/>
    <w:basedOn w:val="Normal"/>
    <w:next w:val="BodyText"/>
    <w:uiPriority w:val="10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IndexHeading">
    <w:name w:val="index heading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11" w:customStyle="1">
    <w:name w:val="Указатель1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12" w:customStyle="1">
    <w:name w:val="Текст выноски1"/>
    <w:basedOn w:val="Normal"/>
    <w:qFormat/>
    <w:pPr/>
    <w:rPr>
      <w:rFonts w:ascii="Tahoma" w:hAnsi="Tahoma" w:cs="Tahoma"/>
      <w:sz w:val="16"/>
      <w:szCs w:val="16"/>
    </w:rPr>
  </w:style>
  <w:style w:type="numbering" w:styleId="user2" w:default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4708</TotalTime>
  <Application>LibreOffice/25.2.3.2$Linux_X86_64 LibreOffice_project/520$Build-2</Application>
  <AppVersion>15.0000</AppVersion>
  <Pages>1</Pages>
  <Words>78</Words>
  <Characters>573</Characters>
  <CharactersWithSpaces>682</CharactersWithSpaces>
  <Paragraphs>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2020-02-14T04:54:00Z</dcterms:created>
  <dc:creator>Гречка</dc:creator>
  <dc:description/>
  <dc:language>ru-RU</dc:language>
  <cp:lastModifiedBy/>
  <dcterms:modified xsi:type="dcterms:W3CDTF">2026-03-10T07:58:14Z</dcterms:modified>
  <cp:revision>22</cp:revision>
  <dc:subject/>
  <dc:title>ПЕРЕЧЕНЬ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1049-11.1.0.10702</vt:lpwstr>
  </property>
</Properties>
</file>