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jc w:val="center"/>
        <w:spacing w:line="360" w:lineRule="auto"/>
        <w:widowControl w:val="off"/>
        <w:rPr>
          <w:b/>
          <w:sz w:val="28"/>
          <w:szCs w:val="28"/>
          <w:highlight w:val="none"/>
        </w:rPr>
      </w:pPr>
      <w:r>
        <w:rPr>
          <w:highlight w:val="none"/>
        </w:rPr>
      </w:r>
      <w:bookmarkStart w:id="0" w:name="OLE_LINK2"/>
      <w:r>
        <w:rPr>
          <w:b/>
          <w:sz w:val="28"/>
          <w:szCs w:val="28"/>
          <w:highlight w:val="none"/>
        </w:rPr>
        <w:t xml:space="preserve">ПЕРЕЧЕНЬ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874"/>
        <w:jc w:val="center"/>
        <w:widowControl w:val="off"/>
        <w:rPr>
          <w:sz w:val="28"/>
          <w:szCs w:val="28"/>
          <w:highlight w:val="none"/>
        </w:rPr>
      </w:pPr>
      <w:r>
        <w:rPr>
          <w:highlight w:val="none"/>
        </w:rPr>
      </w:r>
      <w:bookmarkEnd w:id="0"/>
      <w:r>
        <w:rPr>
          <w:sz w:val="28"/>
          <w:szCs w:val="28"/>
          <w:highlight w:val="none"/>
        </w:rPr>
        <w:t xml:space="preserve">законов и иных нормативных правовых актов Приморского края, подлежащих </w:t>
      </w:r>
      <w:bookmarkStart w:id="1" w:name="OLE_LINK1"/>
      <w:r>
        <w:rPr>
          <w:highlight w:val="none"/>
        </w:rPr>
      </w:r>
      <w:bookmarkStart w:id="2" w:name="OLE_LINK3"/>
      <w:r>
        <w:rPr>
          <w:highlight w:val="none"/>
        </w:rPr>
      </w:r>
      <w:bookmarkStart w:id="3" w:name="OLE_LINK4"/>
      <w:r>
        <w:rPr>
          <w:highlight w:val="none"/>
        </w:rPr>
      </w:r>
      <w:bookmarkStart w:id="4" w:name="OLE_LINK7"/>
      <w:r>
        <w:rPr>
          <w:sz w:val="28"/>
          <w:szCs w:val="28"/>
          <w:highlight w:val="none"/>
        </w:rPr>
        <w:t xml:space="preserve">признанию утратившими силу</w:t>
      </w:r>
      <w:bookmarkEnd w:id="1"/>
      <w:r>
        <w:rPr>
          <w:highlight w:val="none"/>
        </w:rPr>
      </w:r>
      <w:bookmarkEnd w:id="2"/>
      <w:r>
        <w:rPr>
          <w:sz w:val="28"/>
          <w:szCs w:val="28"/>
          <w:highlight w:val="none"/>
        </w:rPr>
        <w:t xml:space="preserve">, приостановлению</w:t>
      </w:r>
      <w:bookmarkEnd w:id="3"/>
      <w:r>
        <w:rPr>
          <w:highlight w:val="none"/>
        </w:rPr>
      </w:r>
      <w:bookmarkEnd w:id="4"/>
      <w:r>
        <w:rPr>
          <w:sz w:val="28"/>
          <w:szCs w:val="28"/>
          <w:highlight w:val="none"/>
        </w:rPr>
        <w:t xml:space="preserve">, изменению или принятию в связи с принятием проекта закона Приморского края «О внесении изменений в Закон Приморского края «О краевом бюджете на 202</w:t>
      </w: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 год и плановый период 202</w:t>
      </w: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 и 202</w:t>
      </w: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 годов»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jc w:val="center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jc w:val="center"/>
        <w:spacing w:line="360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ind w:firstLine="720"/>
        <w:jc w:val="both"/>
        <w:spacing w:line="336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Принятие проекта закона Приморского края </w:t>
      </w:r>
      <w:r>
        <w:rPr>
          <w:iCs/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О внесении изменений в </w:t>
        <w:br w:type="textWrapping" w:clear="all"/>
        <w:t xml:space="preserve">Закон Приморского края </w:t>
      </w:r>
      <w:r>
        <w:rPr>
          <w:iCs/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О краевом бюджете на </w:t>
      </w:r>
      <w:r>
        <w:rPr>
          <w:sz w:val="28"/>
          <w:szCs w:val="28"/>
          <w:highlight w:val="none"/>
        </w:rPr>
        <w:t xml:space="preserve">202</w:t>
      </w: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 год и плановый период </w:t>
      </w:r>
      <w:r>
        <w:rPr>
          <w:sz w:val="28"/>
          <w:szCs w:val="28"/>
          <w:highlight w:val="none"/>
        </w:rPr>
        <w:t xml:space="preserve">202</w:t>
      </w: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 и 202</w:t>
      </w: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 годов</w:t>
      </w:r>
      <w:r>
        <w:rPr>
          <w:iCs/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потребует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внесени</w:t>
      </w:r>
      <w:r>
        <w:rPr>
          <w:b/>
          <w:sz w:val="28"/>
          <w:szCs w:val="28"/>
          <w:highlight w:val="none"/>
        </w:rPr>
        <w:t xml:space="preserve">е</w:t>
      </w:r>
      <w:r>
        <w:rPr>
          <w:b/>
          <w:sz w:val="28"/>
          <w:szCs w:val="28"/>
          <w:highlight w:val="none"/>
        </w:rPr>
        <w:t xml:space="preserve"> изменений в следующие нормативные правовые акты: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 июля</w:t>
        <w:br w:type="textWrapping" w:clear="all"/>
        <w:t xml:space="preserve">2019 года № 418-па «Об утверждении государственной программы Приморского края «Информационное общество»;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16 декабря </w:t>
        <w:br w:type="textWrapping" w:clear="all"/>
        <w:t xml:space="preserve">2019 года № 848-па «Об утверждении государственной программы Приморского края «Развитие образования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19 декабря </w:t>
        <w:br w:type="textWrapping" w:clear="all"/>
        <w:t xml:space="preserve">2019 года № 860-па «Об утверждении государственной программы Приморского края «Экономическое развитие и инновационная экономика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918-па «Об утверждении г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осударственной программы Приморского края «Социальная поддержка населения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919-па «Об утверждении государственной программы Приморского края «Развитие транспортного комплекса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920-па «Об утверждении государственной программы Приморского края «Развитие физической культуры и спорта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25 декабря </w:t>
        <w:br w:type="textWrapping" w:clear="all"/>
        <w:t xml:space="preserve">2019 года № 903-па «Об утверждении государственной программы Приморского края «Развитие туризма в Приморском крае»;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932-па «Об утверждении государственной программы Приморского края «Развитие здравоохранения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933-па «Об утверждении государственной программы Приморского края «Развитие сельского хозяйства и регулирование рынков сельскохозяйственной продукции, сырья и продовольствия»;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936-па «Об утверждении государственной программы Приморского края «Развитие культуры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939-па «Об утверждении государственной программы Приморского края «Энергоэффективность, развитие газоснабжения и энергетики в Приморском крае»;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27 декабря </w:t>
        <w:br w:type="textWrapping" w:clear="all"/>
        <w:t xml:space="preserve">2019 года № 940-па «Об утверждении государственной программы Приморского края «Охрана окружающей среды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постановление Администрации Приморского края от 30 декабря </w:t>
        <w:br w:type="textWrapping" w:clear="all"/>
        <w:t xml:space="preserve">2019 года № 945-па «Об утверждении государственной </w:t>
      </w:r>
      <w:r>
        <w:rPr>
          <w:rFonts w:eastAsia="Calibri"/>
          <w:sz w:val="28"/>
          <w:szCs w:val="28"/>
          <w:highlight w:val="none"/>
          <w:lang w:eastAsia="en-US"/>
        </w:rPr>
        <w:br w:type="textWrapping" w:clear="all"/>
      </w:r>
      <w:r>
        <w:rPr>
          <w:rFonts w:eastAsia="Calibri"/>
          <w:sz w:val="28"/>
          <w:szCs w:val="28"/>
          <w:highlight w:val="none"/>
          <w:lang w:eastAsia="en-US"/>
        </w:rPr>
        <w:t xml:space="preserve">программы Приморского края «Обеспечение доступным жильем и качественными услугами жилищно-коммунального хозяйства населения Приморского края»;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36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постановление Правительства Приморского края от 29 декабря </w:t>
      </w:r>
      <w:r>
        <w:rPr>
          <w:rFonts w:eastAsia="Calibri"/>
          <w:sz w:val="28"/>
          <w:szCs w:val="28"/>
          <w:highlight w:val="none"/>
          <w:lang w:eastAsia="en-US"/>
        </w:rPr>
        <w:br w:type="textWrapping" w:clear="all"/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2025 года № 996-пп «Об утверждении адресной инвестиционной программы Приморского края на 2026 год и плановый период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2027 и 2028 годов»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line="36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постановление Правительства Приморского края от 20 февраля 2021 года № 71-пп «Об утверждении Порядка определения объема и условий предоставления из краевого бюджета субсидий краевым</w:t>
      </w:r>
      <w:r>
        <w:rPr>
          <w:sz w:val="28"/>
          <w:szCs w:val="28"/>
          <w:highlight w:val="none"/>
        </w:rPr>
        <w:t xml:space="preserve"> государственным автономным учреждениям, в отношении которых функции и полномочия учредителя осуществляет министерство физической культуры и спорта Приморского края, на иные цели, не связанные с финансовым обеспечением выполнения государственного задания».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jc w:val="both"/>
        <w:keepNext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4"/>
        <w:jc w:val="both"/>
        <w:keepNext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keepNext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keepNext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Первый вице-губернатор</w:t>
      </w:r>
      <w:r>
        <w:rPr>
          <w:sz w:val="28"/>
          <w:szCs w:val="28"/>
          <w:highlight w:val="none"/>
        </w:rPr>
        <w:t xml:space="preserve"> Приморского края –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keepNext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  Председатель</w:t>
      </w:r>
      <w:r>
        <w:rPr>
          <w:sz w:val="28"/>
          <w:szCs w:val="28"/>
          <w:highlight w:val="none"/>
        </w:rPr>
        <w:t xml:space="preserve"> Правительства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keepNext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          </w:t>
      </w:r>
      <w:r>
        <w:rPr>
          <w:sz w:val="28"/>
          <w:szCs w:val="28"/>
          <w:highlight w:val="none"/>
        </w:rPr>
        <w:t xml:space="preserve">Приморско</w:t>
      </w:r>
      <w:r>
        <w:rPr>
          <w:sz w:val="28"/>
          <w:szCs w:val="28"/>
          <w:highlight w:val="none"/>
        </w:rPr>
        <w:t xml:space="preserve">го края</w:t>
        <w:tab/>
        <w:tab/>
        <w:tab/>
        <w:tab/>
        <w:tab/>
        <w:tab/>
        <w:tab/>
        <w:t xml:space="preserve">  В.Г. Щербина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rPr>
        <w:rStyle w:val="882"/>
      </w:rPr>
      <w:framePr w:wrap="around" w:vAnchor="text" w:hAnchor="margin" w:xAlign="center" w:y="1"/>
    </w:pPr>
    <w:r>
      <w:rPr>
        <w:rStyle w:val="882"/>
      </w:rPr>
      <w:fldChar w:fldCharType="begin"/>
    </w:r>
    <w:r>
      <w:rPr>
        <w:rStyle w:val="882"/>
      </w:rPr>
      <w:instrText xml:space="preserve">PAGE  </w:instrText>
    </w:r>
    <w:r>
      <w:rPr>
        <w:rStyle w:val="882"/>
      </w:rPr>
      <w:fldChar w:fldCharType="separate"/>
    </w:r>
    <w:r>
      <w:rPr>
        <w:rStyle w:val="882"/>
      </w:rPr>
      <w:t xml:space="preserve">2</w:t>
    </w:r>
    <w:r>
      <w:rPr>
        <w:rStyle w:val="882"/>
      </w:rPr>
      <w:fldChar w:fldCharType="end"/>
    </w:r>
    <w:r>
      <w:rPr>
        <w:rStyle w:val="882"/>
      </w:rPr>
    </w:r>
    <w:r>
      <w:rPr>
        <w:rStyle w:val="882"/>
      </w:rPr>
    </w:r>
  </w:p>
  <w:p>
    <w:pPr>
      <w:pStyle w:val="881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rPr>
        <w:rStyle w:val="882"/>
      </w:rPr>
      <w:framePr w:wrap="around" w:vAnchor="text" w:hAnchor="margin" w:xAlign="center" w:y="1"/>
    </w:pPr>
    <w:r>
      <w:rPr>
        <w:rStyle w:val="882"/>
      </w:rPr>
      <w:fldChar w:fldCharType="begin"/>
    </w:r>
    <w:r>
      <w:rPr>
        <w:rStyle w:val="882"/>
      </w:rPr>
      <w:instrText xml:space="preserve">PAGE  </w:instrText>
    </w:r>
    <w:r>
      <w:rPr>
        <w:rStyle w:val="882"/>
      </w:rPr>
      <w:fldChar w:fldCharType="end"/>
    </w:r>
    <w:r>
      <w:rPr>
        <w:rStyle w:val="882"/>
      </w:rPr>
    </w:r>
    <w:r>
      <w:rPr>
        <w:rStyle w:val="882"/>
      </w:rPr>
    </w:r>
  </w:p>
  <w:p>
    <w:pPr>
      <w:pStyle w:val="881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8" w:hanging="1080"/>
        <w:tabs>
          <w:tab w:val="num" w:pos="178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4"/>
    <w:next w:val="874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4"/>
    <w:next w:val="874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4"/>
    <w:next w:val="874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4"/>
    <w:next w:val="874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4"/>
    <w:next w:val="874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4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4"/>
    <w:next w:val="874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link w:val="716"/>
    <w:uiPriority w:val="10"/>
    <w:rPr>
      <w:sz w:val="48"/>
      <w:szCs w:val="48"/>
    </w:rPr>
  </w:style>
  <w:style w:type="paragraph" w:styleId="718">
    <w:name w:val="Subtitle"/>
    <w:basedOn w:val="874"/>
    <w:next w:val="874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link w:val="718"/>
    <w:uiPriority w:val="11"/>
    <w:rPr>
      <w:sz w:val="24"/>
      <w:szCs w:val="24"/>
    </w:rPr>
  </w:style>
  <w:style w:type="paragraph" w:styleId="720">
    <w:name w:val="Quote"/>
    <w:basedOn w:val="874"/>
    <w:next w:val="874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4"/>
    <w:next w:val="874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4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link w:val="724"/>
    <w:uiPriority w:val="99"/>
  </w:style>
  <w:style w:type="paragraph" w:styleId="726">
    <w:name w:val="Footer"/>
    <w:basedOn w:val="874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link w:val="726"/>
    <w:uiPriority w:val="99"/>
  </w:style>
  <w:style w:type="paragraph" w:styleId="728">
    <w:name w:val="Caption"/>
    <w:basedOn w:val="874"/>
    <w:next w:val="874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next w:val="874"/>
    <w:link w:val="874"/>
    <w:qFormat/>
    <w:rPr>
      <w:sz w:val="24"/>
      <w:szCs w:val="24"/>
      <w:lang w:val="ru-RU" w:eastAsia="ru-RU" w:bidi="ar-SA"/>
    </w:rPr>
  </w:style>
  <w:style w:type="character" w:styleId="875">
    <w:name w:val="Основной шрифт абзаца"/>
    <w:next w:val="875"/>
    <w:link w:val="874"/>
    <w:semiHidden/>
  </w:style>
  <w:style w:type="table" w:styleId="876">
    <w:name w:val="Обычная таблица"/>
    <w:next w:val="876"/>
    <w:link w:val="874"/>
    <w:semiHidden/>
    <w:tblPr/>
  </w:style>
  <w:style w:type="numbering" w:styleId="877">
    <w:name w:val="Нет списка"/>
    <w:next w:val="877"/>
    <w:link w:val="874"/>
    <w:semiHidden/>
  </w:style>
  <w:style w:type="paragraph" w:styleId="878">
    <w:name w:val="Текст выноски"/>
    <w:basedOn w:val="874"/>
    <w:next w:val="878"/>
    <w:link w:val="874"/>
    <w:semiHidden/>
    <w:rPr>
      <w:rFonts w:ascii="Tahoma" w:hAnsi="Tahoma" w:cs="Tahoma"/>
      <w:sz w:val="16"/>
      <w:szCs w:val="16"/>
    </w:rPr>
  </w:style>
  <w:style w:type="paragraph" w:styleId="879">
    <w:name w:val="ConsPlusNormal"/>
    <w:next w:val="879"/>
    <w:link w:val="874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80">
    <w:name w:val="Обычный1"/>
    <w:next w:val="880"/>
    <w:link w:val="874"/>
    <w:rPr>
      <w:sz w:val="26"/>
      <w:lang w:val="ru-RU" w:eastAsia="ru-RU" w:bidi="ar-SA"/>
    </w:rPr>
  </w:style>
  <w:style w:type="paragraph" w:styleId="881">
    <w:name w:val="Верхний колонтитул"/>
    <w:basedOn w:val="874"/>
    <w:next w:val="881"/>
    <w:link w:val="874"/>
    <w:pPr>
      <w:tabs>
        <w:tab w:val="center" w:pos="4677" w:leader="none"/>
        <w:tab w:val="right" w:pos="9355" w:leader="none"/>
      </w:tabs>
    </w:pPr>
  </w:style>
  <w:style w:type="character" w:styleId="882">
    <w:name w:val="Номер страницы"/>
    <w:basedOn w:val="875"/>
    <w:next w:val="882"/>
    <w:link w:val="874"/>
  </w:style>
  <w:style w:type="paragraph" w:styleId="883">
    <w:name w:val="Стиль в законе"/>
    <w:basedOn w:val="874"/>
    <w:next w:val="883"/>
    <w:link w:val="874"/>
    <w:pPr>
      <w:ind w:firstLine="851"/>
      <w:jc w:val="both"/>
      <w:spacing w:before="120" w:line="360" w:lineRule="auto"/>
    </w:pPr>
    <w:rPr>
      <w:sz w:val="28"/>
      <w:szCs w:val="20"/>
    </w:rPr>
  </w:style>
  <w:style w:type="paragraph" w:styleId="884">
    <w:name w:val="ConsPlusTitle"/>
    <w:next w:val="884"/>
    <w:link w:val="874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885">
    <w:name w:val="Основной текст с отступом"/>
    <w:basedOn w:val="874"/>
    <w:next w:val="885"/>
    <w:link w:val="886"/>
    <w:unhideWhenUsed/>
    <w:pPr>
      <w:ind w:left="283"/>
      <w:spacing w:after="120"/>
    </w:pPr>
    <w:rPr>
      <w:sz w:val="20"/>
      <w:szCs w:val="20"/>
    </w:rPr>
  </w:style>
  <w:style w:type="character" w:styleId="886">
    <w:name w:val="Основной текст с отступом Знак"/>
    <w:next w:val="886"/>
    <w:link w:val="885"/>
  </w:style>
  <w:style w:type="paragraph" w:styleId="887">
    <w:name w:val="Нижний колонтитул"/>
    <w:basedOn w:val="874"/>
    <w:next w:val="887"/>
    <w:link w:val="888"/>
    <w:pPr>
      <w:tabs>
        <w:tab w:val="center" w:pos="4677" w:leader="none"/>
        <w:tab w:val="right" w:pos="9355" w:leader="none"/>
      </w:tabs>
    </w:pPr>
  </w:style>
  <w:style w:type="character" w:styleId="888">
    <w:name w:val="Нижний колонтитул Знак"/>
    <w:next w:val="888"/>
    <w:link w:val="887"/>
    <w:rPr>
      <w:sz w:val="24"/>
      <w:szCs w:val="24"/>
    </w:rPr>
  </w:style>
  <w:style w:type="paragraph" w:styleId="889">
    <w:name w:val="ConsPlusNonformat"/>
    <w:next w:val="889"/>
    <w:link w:val="874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90">
    <w:name w:val="Основной текст"/>
    <w:basedOn w:val="874"/>
    <w:next w:val="890"/>
    <w:link w:val="891"/>
    <w:pPr>
      <w:spacing w:after="120"/>
    </w:pPr>
  </w:style>
  <w:style w:type="character" w:styleId="891">
    <w:name w:val="Основной текст Знак"/>
    <w:next w:val="891"/>
    <w:link w:val="890"/>
    <w:rPr>
      <w:sz w:val="24"/>
      <w:szCs w:val="24"/>
    </w:rPr>
  </w:style>
  <w:style w:type="paragraph" w:styleId="892">
    <w:name w:val="Подзаголовок"/>
    <w:basedOn w:val="874"/>
    <w:next w:val="874"/>
    <w:link w:val="893"/>
    <w:qFormat/>
    <w:pPr>
      <w:jc w:val="center"/>
      <w:spacing w:after="60"/>
      <w:outlineLvl w:val="1"/>
    </w:pPr>
    <w:rPr>
      <w:rFonts w:ascii="Calibri Light" w:hAnsi="Calibri Light" w:eastAsia="Times New Roman" w:cs="Times New Roman"/>
    </w:rPr>
  </w:style>
  <w:style w:type="character" w:styleId="893">
    <w:name w:val="Подзаголовок Знак"/>
    <w:next w:val="893"/>
    <w:link w:val="892"/>
    <w:uiPriority w:val="11"/>
    <w:rPr>
      <w:rFonts w:ascii="Calibri Light" w:hAnsi="Calibri Light" w:eastAsia="Times New Roman" w:cs="Times New Roman"/>
      <w:sz w:val="24"/>
      <w:szCs w:val="24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Matrix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installer</dc:creator>
  <cp:lastModifiedBy>Reshetnikova_SU</cp:lastModifiedBy>
  <cp:revision>578</cp:revision>
  <dcterms:created xsi:type="dcterms:W3CDTF">2018-11-18T02:39:00Z</dcterms:created>
  <dcterms:modified xsi:type="dcterms:W3CDTF">2026-07-08T22:57:47Z</dcterms:modified>
  <cp:version>1048576</cp:version>
</cp:coreProperties>
</file>