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5"/>
        <w:jc w:val="center"/>
        <w:spacing w:line="360" w:lineRule="auto"/>
      </w:pPr>
      <w:r>
        <w:rPr>
          <w:b/>
          <w:bCs/>
          <w:color w:val="000000"/>
        </w:rPr>
        <w:t xml:space="preserve">ПЕРЕЧЕНЬ</w:t>
      </w:r>
      <w:r/>
    </w:p>
    <w:p>
      <w:pPr>
        <w:pStyle w:val="665"/>
        <w:jc w:val="center"/>
        <w:widowControl w:val="off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законодательных актов Приморского края, подлежащих </w:t>
        <w:br/>
        <w:t xml:space="preserve">признанию утратившими силу, изменению, приостановлению </w:t>
        <w:br/>
        <w:t xml:space="preserve">или принятию в связи с принятием проекта закона </w:t>
        <w:br/>
        <w:t xml:space="preserve">Приморского края «</w:t>
      </w:r>
      <w:r>
        <w:rPr>
          <w:bCs/>
          <w:color w:val="000000"/>
          <w:spacing w:val="1"/>
          <w:sz w:val="28"/>
          <w:szCs w:val="28"/>
        </w:rPr>
        <w:t xml:space="preserve">О </w:t>
      </w:r>
      <w:r>
        <w:rPr>
          <w:bCs/>
          <w:color w:val="000000"/>
          <w:spacing w:val="1"/>
          <w:sz w:val="28"/>
          <w:szCs w:val="28"/>
        </w:rPr>
        <w:t xml:space="preserve">внесении изменений в Закон </w:t>
        <w:br/>
        <w:t xml:space="preserve">Приморского края «</w:t>
      </w:r>
      <w:r>
        <w:rPr>
          <w:bCs/>
          <w:color w:val="000000"/>
          <w:spacing w:val="1"/>
          <w:sz w:val="28"/>
          <w:szCs w:val="28"/>
        </w:rPr>
        <w:t xml:space="preserve">О предоставлении дополнительных </w:t>
        <w:br/>
        <w:t xml:space="preserve">мер социальной поддержки отдельным категориям </w:t>
        <w:br/>
        <w:t xml:space="preserve">инвалидов (детей-инвалидов), проживающих на </w:t>
        <w:br/>
        <w:t xml:space="preserve">территории Приморского края</w:t>
      </w:r>
      <w:r>
        <w:rPr>
          <w:bCs/>
          <w:color w:val="000000"/>
          <w:spacing w:val="1"/>
          <w:sz w:val="28"/>
          <w:szCs w:val="28"/>
        </w:rPr>
        <w:t xml:space="preserve">»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665"/>
        <w:jc w:val="center"/>
      </w:pPr>
      <w:r/>
      <w:r/>
    </w:p>
    <w:p>
      <w:pPr>
        <w:pStyle w:val="66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65"/>
        <w:ind w:left="0" w:right="0" w:firstLine="709"/>
        <w:jc w:val="both"/>
        <w:spacing w:line="360" w:lineRule="auto"/>
      </w:pPr>
      <w:r>
        <w:rPr>
          <w:color w:val="000000"/>
          <w:spacing w:val="1"/>
        </w:rPr>
        <w:t xml:space="preserve">Принятие проекта закона Приморского края «О </w:t>
      </w:r>
      <w:r>
        <w:rPr>
          <w:color w:val="000000"/>
          <w:spacing w:val="1"/>
        </w:rPr>
        <w:t xml:space="preserve">внесении изменений в Закон Приморского края «</w:t>
      </w:r>
      <w:r>
        <w:rPr>
          <w:color w:val="000000"/>
          <w:spacing w:val="1"/>
        </w:rPr>
        <w:t xml:space="preserve">О предоставлении дополнительных мер социальной поддержки отдельным категориям инвалидов (детей-инвалидов), проживающих на территории Приморского края</w:t>
      </w:r>
      <w:r>
        <w:rPr>
          <w:color w:val="000000"/>
          <w:spacing w:val="1"/>
        </w:rPr>
        <w:t xml:space="preserve">»</w:t>
      </w:r>
      <w:r>
        <w:t xml:space="preserve"> не </w:t>
      </w:r>
      <w:r>
        <w:rPr>
          <w:spacing w:val="2"/>
        </w:rPr>
        <w:t xml:space="preserve">потребует признания утратившими силу, изменения, приостановления или принятия иных законодательных актов Приморского края.</w:t>
      </w:r>
      <w:r>
        <w:rPr>
          <w:color w:val="000000"/>
          <w:spacing w:val="1"/>
        </w:rPr>
        <w:t xml:space="preserve"> </w:t>
      </w:r>
      <w:r/>
    </w:p>
    <w:p>
      <w:pPr>
        <w:ind w:left="0" w:right="0" w:firstLine="709"/>
        <w:jc w:val="both"/>
        <w:spacing w:line="240" w:lineRule="auto"/>
        <w:rPr>
          <w:color w:val="000000"/>
          <w:spacing w:val="2"/>
        </w:rPr>
      </w:pPr>
      <w:r>
        <w:rPr>
          <w:color w:val="000000"/>
          <w:spacing w:val="2"/>
        </w:rPr>
      </w:r>
      <w:r>
        <w:rPr>
          <w:color w:val="000000"/>
          <w:spacing w:val="2"/>
        </w:rPr>
      </w:r>
      <w:r>
        <w:rPr>
          <w:color w:val="000000"/>
          <w:spacing w:val="2"/>
        </w:rPr>
      </w:r>
    </w:p>
    <w:p>
      <w:pPr>
        <w:ind w:left="0" w:right="0" w:firstLine="709"/>
        <w:jc w:val="both"/>
        <w:spacing w:line="240" w:lineRule="auto"/>
        <w:rPr>
          <w:color w:val="000000"/>
          <w:spacing w:val="2"/>
        </w:rPr>
      </w:pPr>
      <w:r>
        <w:rPr>
          <w:color w:val="000000"/>
          <w:spacing w:val="2"/>
        </w:rPr>
      </w:r>
      <w:r>
        <w:rPr>
          <w:color w:val="000000"/>
          <w:spacing w:val="2"/>
        </w:rPr>
      </w:r>
      <w:r>
        <w:rPr>
          <w:color w:val="000000"/>
          <w:spacing w:val="2"/>
        </w:rPr>
      </w:r>
    </w:p>
    <w:p>
      <w:pPr>
        <w:pStyle w:val="665"/>
        <w:ind w:left="0" w:right="0" w:firstLine="709"/>
        <w:jc w:val="both"/>
        <w:spacing w:line="240" w:lineRule="auto"/>
        <w:rPr>
          <w:color w:val="000000"/>
          <w:spacing w:val="2"/>
        </w:rPr>
      </w:pPr>
      <w:r>
        <w:rPr>
          <w:color w:val="000000"/>
          <w:spacing w:val="2"/>
        </w:rPr>
      </w:r>
      <w:r>
        <w:rPr>
          <w:color w:val="000000"/>
          <w:spacing w:val="2"/>
        </w:rPr>
      </w:r>
      <w:r>
        <w:rPr>
          <w:color w:val="000000"/>
          <w:spacing w:val="2"/>
        </w:rPr>
      </w:r>
    </w:p>
    <w:tbl>
      <w:tblPr>
        <w:tblW w:w="9746" w:type="dxa"/>
        <w:jc w:val="right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297"/>
        <w:gridCol w:w="2448"/>
      </w:tblGrid>
      <w:tr>
        <w:tblPrEx/>
        <w:trPr/>
        <w:tc>
          <w:tcPr>
            <w:tcW w:w="7297" w:type="dxa"/>
            <w:textDirection w:val="lrTb"/>
            <w:noWrap w:val="false"/>
          </w:tcPr>
          <w:p>
            <w:pPr>
              <w:pStyle w:val="665"/>
              <w:ind w:left="-108" w:right="3361" w:firstLine="0"/>
              <w:jc w:val="center"/>
              <w:widowControl w:val="off"/>
            </w:pPr>
            <w:r>
              <w:rPr>
                <w:rFonts w:eastAsia="MS Mincho"/>
                <w:color w:val="000000"/>
                <w:sz w:val="28"/>
                <w:szCs w:val="28"/>
              </w:rPr>
              <w:t xml:space="preserve">Министр</w:t>
            </w:r>
            <w:r/>
          </w:p>
          <w:p>
            <w:pPr>
              <w:pStyle w:val="665"/>
              <w:ind w:left="-108" w:right="3361" w:firstLine="0"/>
              <w:jc w:val="center"/>
              <w:widowControl w:val="off"/>
            </w:pPr>
            <w:r>
              <w:rPr>
                <w:rFonts w:eastAsia="MS Mincho"/>
                <w:color w:val="000000"/>
                <w:sz w:val="28"/>
                <w:szCs w:val="28"/>
              </w:rPr>
              <w:t xml:space="preserve">труда и социальной политики</w:t>
            </w:r>
            <w:r/>
          </w:p>
          <w:p>
            <w:pPr>
              <w:pStyle w:val="665"/>
              <w:ind w:left="-108" w:right="3361" w:firstLine="0"/>
              <w:jc w:val="center"/>
              <w:widowControl w:val="off"/>
              <w:rPr>
                <w:rFonts w:eastAsia="MS Mincho"/>
                <w:color w:val="000000"/>
              </w:rPr>
            </w:pPr>
            <w:r>
              <w:rPr>
                <w:rFonts w:eastAsia="MS Mincho"/>
                <w:color w:val="000000"/>
                <w:sz w:val="28"/>
                <w:szCs w:val="28"/>
              </w:rPr>
              <w:t xml:space="preserve">Приморского края</w:t>
            </w:r>
            <w:r>
              <w:rPr>
                <w:rFonts w:eastAsia="MS Mincho"/>
                <w:color w:val="000000"/>
              </w:rPr>
            </w:r>
            <w:r>
              <w:rPr>
                <w:rFonts w:eastAsia="MS Mincho"/>
                <w:color w:val="000000"/>
              </w:rPr>
            </w:r>
          </w:p>
        </w:tc>
        <w:tc>
          <w:tcPr>
            <w:tcW w:w="2448" w:type="dxa"/>
            <w:textDirection w:val="lrTb"/>
            <w:noWrap w:val="false"/>
          </w:tcPr>
          <w:p>
            <w:pPr>
              <w:pStyle w:val="665"/>
              <w:ind w:left="-108" w:firstLine="0"/>
              <w:jc w:val="right"/>
              <w:widowControl w:val="off"/>
            </w:pPr>
            <w:r/>
            <w:r/>
          </w:p>
          <w:p>
            <w:pPr>
              <w:pStyle w:val="665"/>
              <w:ind w:left="-108" w:firstLine="0"/>
              <w:jc w:val="right"/>
              <w:widowControl w:val="off"/>
            </w:pPr>
            <w:r/>
            <w:r/>
          </w:p>
          <w:p>
            <w:pPr>
              <w:ind w:left="-108" w:firstLine="0"/>
              <w:jc w:val="right"/>
              <w:widowControl w:val="off"/>
              <w:rPr>
                <w:rFonts w:eastAsia="MS Mincho"/>
                <w:color w:val="000000"/>
                <w:sz w:val="2"/>
                <w:szCs w:val="2"/>
              </w:rPr>
            </w:pPr>
            <w:r>
              <w:rPr>
                <w:rFonts w:eastAsia="MS Mincho"/>
                <w:color w:val="000000"/>
                <w:sz w:val="8"/>
                <w:szCs w:val="8"/>
                <w:highlight w:val="none"/>
              </w:rPr>
            </w:r>
            <w:r>
              <w:rPr>
                <w:rFonts w:eastAsia="MS Mincho"/>
                <w:color w:val="000000"/>
                <w:sz w:val="2"/>
                <w:szCs w:val="2"/>
              </w:rPr>
            </w:r>
            <w:r>
              <w:rPr>
                <w:rFonts w:eastAsia="MS Mincho"/>
                <w:color w:val="000000"/>
                <w:sz w:val="2"/>
                <w:szCs w:val="2"/>
              </w:rPr>
            </w:r>
          </w:p>
          <w:p>
            <w:pPr>
              <w:pStyle w:val="665"/>
              <w:ind w:left="-108" w:firstLine="0"/>
              <w:jc w:val="right"/>
              <w:widowControl w:val="off"/>
              <w:rPr>
                <w:rFonts w:eastAsia="MS Mincho"/>
                <w:color w:val="000000"/>
                <w:sz w:val="28"/>
                <w:szCs w:val="28"/>
                <w:highlight w:val="none"/>
              </w:rPr>
            </w:pPr>
            <w:r>
              <w:rPr>
                <w:rFonts w:eastAsia="MS Mincho"/>
                <w:color w:val="000000"/>
                <w:sz w:val="28"/>
                <w:szCs w:val="28"/>
              </w:rPr>
              <w:t xml:space="preserve">С.В. Красицкая</w:t>
            </w:r>
            <w:r>
              <w:rPr>
                <w:rFonts w:eastAsia="MS Mincho"/>
                <w:color w:val="000000"/>
                <w:sz w:val="28"/>
                <w:szCs w:val="28"/>
                <w:highlight w:val="none"/>
              </w:rPr>
            </w:r>
            <w:r>
              <w:rPr>
                <w:rFonts w:eastAsia="MS Mincho"/>
                <w:color w:val="000000"/>
                <w:sz w:val="28"/>
                <w:szCs w:val="28"/>
                <w:highlight w:val="none"/>
              </w:rPr>
            </w:r>
          </w:p>
        </w:tc>
      </w:tr>
    </w:tbl>
    <w:p>
      <w:pPr>
        <w:pStyle w:val="665"/>
        <w:jc w:val="both"/>
        <w:spacing w:line="240" w:lineRule="auto"/>
        <w:widowControl w:val="off"/>
        <w:rPr>
          <w:color w:val="000000"/>
          <w:spacing w:val="2"/>
        </w:rPr>
      </w:pPr>
      <w:r>
        <w:rPr>
          <w:color w:val="000000"/>
          <w:spacing w:val="2"/>
        </w:rPr>
      </w:r>
      <w:r>
        <w:rPr>
          <w:color w:val="000000"/>
          <w:spacing w:val="2"/>
        </w:rPr>
      </w:r>
      <w:r>
        <w:rPr>
          <w:color w:val="000000"/>
          <w:spacing w:val="2"/>
        </w:rPr>
      </w:r>
    </w:p>
    <w:p>
      <w:pPr>
        <w:pStyle w:val="665"/>
      </w:pPr>
      <w:r/>
      <w:r/>
    </w:p>
    <w:sectPr>
      <w:headerReference w:type="default" r:id="rId8"/>
      <w:footnotePr/>
      <w:endnotePr/>
      <w:type w:val="nextPage"/>
      <w:pgSz w:w="11906" w:h="16838" w:orient="portrait"/>
      <w:pgMar w:top="1134" w:right="851" w:bottom="851" w:left="1418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MS Mincho">
    <w:panose1 w:val="02020503050405090304"/>
  </w:font>
  <w:font w:name="Tahoma">
    <w:panose1 w:val="020B0604030504040204"/>
  </w:font>
  <w:font w:name="Noto Sans Devanagari">
    <w:panose1 w:val="020B05020405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5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8"/>
      <w:szCs w:val="28"/>
      <w:lang w:val="ru-RU" w:eastAsia="zh-CN" w:bidi="ar-SA"/>
    </w:rPr>
  </w:style>
  <w:style w:type="paragraph" w:styleId="666">
    <w:name w:val="Heading 1"/>
    <w:basedOn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7">
    <w:name w:val="Heading 2"/>
    <w:basedOn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8">
    <w:name w:val="Heading 3"/>
    <w:basedOn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9">
    <w:name w:val="Heading 4"/>
    <w:basedOn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1">
    <w:name w:val="Heading 6"/>
    <w:basedOn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66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3">
    <w:name w:val="Heading 8"/>
    <w:basedOn w:val="66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66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yperlink"/>
    <w:uiPriority w:val="99"/>
    <w:unhideWhenUsed/>
    <w:rPr>
      <w:color w:val="0000ff" w:themeColor="hyperlink"/>
      <w:u w:val="single"/>
    </w:rPr>
  </w:style>
  <w:style w:type="character" w:styleId="676">
    <w:name w:val="Символ сноски"/>
    <w:basedOn w:val="704"/>
    <w:uiPriority w:val="99"/>
    <w:unhideWhenUsed/>
    <w:qFormat/>
    <w:rPr>
      <w:vertAlign w:val="superscript"/>
    </w:rPr>
  </w:style>
  <w:style w:type="character" w:styleId="677">
    <w:name w:val="footnote reference"/>
    <w:rPr>
      <w:vertAlign w:val="superscript"/>
    </w:rPr>
  </w:style>
  <w:style w:type="character" w:styleId="678">
    <w:name w:val="Символ концевой сноски"/>
    <w:basedOn w:val="704"/>
    <w:uiPriority w:val="99"/>
    <w:semiHidden/>
    <w:unhideWhenUsed/>
    <w:qFormat/>
    <w:rPr>
      <w:vertAlign w:val="superscript"/>
    </w:rPr>
  </w:style>
  <w:style w:type="character" w:styleId="679">
    <w:name w:val="endnote reference"/>
    <w:rPr>
      <w:vertAlign w:val="superscript"/>
    </w:rPr>
  </w:style>
  <w:style w:type="character" w:styleId="680">
    <w:name w:val="Heading 1 Char"/>
    <w:link w:val="735"/>
    <w:uiPriority w:val="9"/>
    <w:qFormat/>
    <w:rPr>
      <w:rFonts w:ascii="Arial" w:hAnsi="Arial" w:eastAsia="Arial" w:cs="Arial"/>
      <w:sz w:val="40"/>
      <w:szCs w:val="40"/>
    </w:rPr>
  </w:style>
  <w:style w:type="character" w:styleId="681">
    <w:name w:val="Heading 2 Char"/>
    <w:uiPriority w:val="9"/>
    <w:qFormat/>
    <w:rPr>
      <w:rFonts w:ascii="Arial" w:hAnsi="Arial" w:eastAsia="Arial" w:cs="Arial"/>
      <w:sz w:val="34"/>
    </w:rPr>
  </w:style>
  <w:style w:type="character" w:styleId="682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83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84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85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86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88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89">
    <w:name w:val="Title Char"/>
    <w:uiPriority w:val="10"/>
    <w:qFormat/>
    <w:rPr>
      <w:sz w:val="48"/>
      <w:szCs w:val="48"/>
    </w:rPr>
  </w:style>
  <w:style w:type="character" w:styleId="690">
    <w:name w:val="Subtitle Char"/>
    <w:uiPriority w:val="11"/>
    <w:qFormat/>
    <w:rPr>
      <w:sz w:val="24"/>
      <w:szCs w:val="24"/>
    </w:rPr>
  </w:style>
  <w:style w:type="character" w:styleId="691">
    <w:name w:val="Quote Char"/>
    <w:uiPriority w:val="29"/>
    <w:qFormat/>
    <w:rPr>
      <w:i/>
    </w:rPr>
  </w:style>
  <w:style w:type="character" w:styleId="692">
    <w:name w:val="Intense Quote Char"/>
    <w:uiPriority w:val="30"/>
    <w:qFormat/>
    <w:rPr>
      <w:i/>
    </w:rPr>
  </w:style>
  <w:style w:type="character" w:styleId="693">
    <w:name w:val="Header Char"/>
    <w:uiPriority w:val="99"/>
    <w:qFormat/>
  </w:style>
  <w:style w:type="character" w:styleId="694">
    <w:name w:val="Footer Char"/>
    <w:uiPriority w:val="99"/>
    <w:qFormat/>
  </w:style>
  <w:style w:type="character" w:styleId="695">
    <w:name w:val="Caption Char"/>
    <w:uiPriority w:val="99"/>
    <w:qFormat/>
  </w:style>
  <w:style w:type="character" w:styleId="696">
    <w:name w:val="Footnote Text Char"/>
    <w:uiPriority w:val="99"/>
    <w:qFormat/>
    <w:rPr>
      <w:sz w:val="18"/>
    </w:rPr>
  </w:style>
  <w:style w:type="character" w:styleId="697">
    <w:name w:val="Footnote Characters"/>
    <w:uiPriority w:val="99"/>
    <w:unhideWhenUsed/>
    <w:qFormat/>
    <w:rPr>
      <w:vertAlign w:val="superscript"/>
    </w:rPr>
  </w:style>
  <w:style w:type="character" w:styleId="698">
    <w:name w:val="Endnote Text Char"/>
    <w:uiPriority w:val="99"/>
    <w:qFormat/>
    <w:rPr>
      <w:sz w:val="20"/>
    </w:rPr>
  </w:style>
  <w:style w:type="character" w:styleId="699">
    <w:name w:val="Endnote Characters"/>
    <w:uiPriority w:val="99"/>
    <w:semiHidden/>
    <w:unhideWhenUsed/>
    <w:qFormat/>
    <w:rPr>
      <w:vertAlign w:val="superscript"/>
    </w:rPr>
  </w:style>
  <w:style w:type="character" w:styleId="700">
    <w:name w:val="Основной шрифт абзаца"/>
    <w:qFormat/>
  </w:style>
  <w:style w:type="character" w:styleId="701">
    <w:name w:val="Основной шрифт абзаца1"/>
    <w:qFormat/>
  </w:style>
  <w:style w:type="character" w:styleId="702">
    <w:name w:val="Текст выноски Знак"/>
    <w:qFormat/>
    <w:rPr>
      <w:rFonts w:ascii="Tahoma" w:hAnsi="Tahoma" w:cs="Tahoma"/>
      <w:sz w:val="16"/>
      <w:szCs w:val="16"/>
    </w:rPr>
  </w:style>
  <w:style w:type="character" w:styleId="703">
    <w:name w:val="Основной текст Знак"/>
    <w:qFormat/>
    <w:rPr>
      <w:sz w:val="26"/>
    </w:rPr>
  </w:style>
  <w:style w:type="character" w:styleId="704" w:default="1">
    <w:name w:val="Default Paragraph Font"/>
    <w:uiPriority w:val="1"/>
    <w:semiHidden/>
    <w:unhideWhenUsed/>
    <w:qFormat/>
  </w:style>
  <w:style w:type="paragraph" w:styleId="705">
    <w:name w:val="Заголовок"/>
    <w:basedOn w:val="665"/>
    <w:next w:val="706"/>
    <w:qFormat/>
    <w:pPr>
      <w:keepNext/>
      <w:spacing w:before="240" w:after="120"/>
    </w:pPr>
    <w:rPr>
      <w:rFonts w:ascii="Times New Roman" w:hAnsi="Times New Roman" w:eastAsia="Tahoma" w:cs="Noto Sans Devanagari"/>
      <w:sz w:val="28"/>
      <w:szCs w:val="28"/>
    </w:rPr>
  </w:style>
  <w:style w:type="paragraph" w:styleId="706">
    <w:name w:val="Body Text"/>
    <w:basedOn w:val="665"/>
    <w:pPr>
      <w:jc w:val="center"/>
    </w:pPr>
    <w:rPr>
      <w:sz w:val="26"/>
      <w:szCs w:val="20"/>
    </w:rPr>
  </w:style>
  <w:style w:type="paragraph" w:styleId="707">
    <w:name w:val="List"/>
    <w:basedOn w:val="706"/>
    <w:rPr>
      <w:rFonts w:ascii="Times New Roman" w:hAnsi="Times New Roman" w:cs="Noto Sans Devanagari"/>
    </w:rPr>
  </w:style>
  <w:style w:type="paragraph" w:styleId="708">
    <w:name w:val="Caption"/>
    <w:basedOn w:val="665"/>
    <w:link w:val="695"/>
    <w:uiPriority w:val="35"/>
    <w:semiHidden/>
    <w:unhideWhenUsed/>
    <w:qFormat/>
    <w:pPr>
      <w:spacing w:before="120" w:after="120"/>
      <w:suppressLineNumbers/>
    </w:pPr>
    <w:rPr>
      <w:rFonts w:ascii="Times New Roman" w:hAnsi="Times New Roman" w:cs="Noto Sans Devanagari"/>
      <w:i/>
      <w:iCs/>
      <w:sz w:val="24"/>
      <w:szCs w:val="24"/>
    </w:rPr>
  </w:style>
  <w:style w:type="paragraph" w:styleId="709">
    <w:name w:val="Указатель"/>
    <w:basedOn w:val="665"/>
    <w:qFormat/>
    <w:pPr>
      <w:suppressLineNumbers/>
    </w:pPr>
    <w:rPr>
      <w:rFonts w:ascii="Times New Roman" w:hAnsi="Times New Roman" w:cs="Noto Sans Devanagari"/>
    </w:rPr>
  </w:style>
  <w:style w:type="paragraph" w:styleId="710">
    <w:name w:val="List Paragraph"/>
    <w:basedOn w:val="665"/>
    <w:uiPriority w:val="34"/>
    <w:qFormat/>
    <w:pPr>
      <w:contextualSpacing/>
      <w:ind w:left="720" w:firstLine="0"/>
      <w:spacing w:before="0" w:after="0"/>
    </w:pPr>
  </w:style>
  <w:style w:type="paragraph" w:styleId="711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Tahoma" w:cs="Noto Sans Devanagari"/>
      <w:color w:val="auto"/>
      <w:sz w:val="28"/>
      <w:szCs w:val="20"/>
      <w:lang w:val="ru-RU" w:eastAsia="zh-CN" w:bidi="hi-IN"/>
    </w:rPr>
  </w:style>
  <w:style w:type="paragraph" w:styleId="712">
    <w:name w:val="Title"/>
    <w:basedOn w:val="665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13">
    <w:name w:val="Subtitle"/>
    <w:basedOn w:val="665"/>
    <w:uiPriority w:val="11"/>
    <w:qFormat/>
    <w:pPr>
      <w:spacing w:before="200" w:after="200"/>
    </w:pPr>
    <w:rPr>
      <w:sz w:val="24"/>
      <w:szCs w:val="24"/>
    </w:rPr>
  </w:style>
  <w:style w:type="paragraph" w:styleId="714">
    <w:name w:val="Quote"/>
    <w:basedOn w:val="665"/>
    <w:uiPriority w:val="29"/>
    <w:qFormat/>
    <w:pPr>
      <w:ind w:left="720" w:right="720" w:firstLine="0"/>
    </w:pPr>
    <w:rPr>
      <w:i/>
    </w:rPr>
  </w:style>
  <w:style w:type="paragraph" w:styleId="715">
    <w:name w:val="Intense Quote"/>
    <w:basedOn w:val="665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16">
    <w:name w:val="Верхний и нижний колонтитулы"/>
    <w:basedOn w:val="665"/>
    <w:qFormat/>
  </w:style>
  <w:style w:type="paragraph" w:styleId="717">
    <w:name w:val="Колонтитул"/>
    <w:basedOn w:val="665"/>
    <w:qFormat/>
  </w:style>
  <w:style w:type="paragraph" w:styleId="718">
    <w:name w:val="Header"/>
    <w:basedOn w:val="665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19">
    <w:name w:val="Footer"/>
    <w:basedOn w:val="665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20">
    <w:name w:val="footnote text"/>
    <w:basedOn w:val="665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21">
    <w:name w:val="endnote text"/>
    <w:basedOn w:val="665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22">
    <w:name w:val="toc 1"/>
    <w:basedOn w:val="665"/>
    <w:uiPriority w:val="39"/>
    <w:unhideWhenUsed/>
    <w:pPr>
      <w:ind w:left="0" w:right="0" w:firstLine="0"/>
      <w:spacing w:before="0" w:after="57"/>
    </w:pPr>
  </w:style>
  <w:style w:type="paragraph" w:styleId="723">
    <w:name w:val="toc 2"/>
    <w:basedOn w:val="665"/>
    <w:uiPriority w:val="39"/>
    <w:unhideWhenUsed/>
    <w:pPr>
      <w:ind w:left="283" w:right="0" w:firstLine="0"/>
      <w:spacing w:before="0" w:after="57"/>
    </w:pPr>
  </w:style>
  <w:style w:type="paragraph" w:styleId="724">
    <w:name w:val="toc 3"/>
    <w:basedOn w:val="665"/>
    <w:uiPriority w:val="39"/>
    <w:unhideWhenUsed/>
    <w:pPr>
      <w:ind w:left="567" w:right="0" w:firstLine="0"/>
      <w:spacing w:before="0" w:after="57"/>
    </w:pPr>
  </w:style>
  <w:style w:type="paragraph" w:styleId="725">
    <w:name w:val="toc 4"/>
    <w:basedOn w:val="665"/>
    <w:uiPriority w:val="39"/>
    <w:unhideWhenUsed/>
    <w:pPr>
      <w:ind w:left="850" w:right="0" w:firstLine="0"/>
      <w:spacing w:before="0" w:after="57"/>
    </w:pPr>
  </w:style>
  <w:style w:type="paragraph" w:styleId="726">
    <w:name w:val="toc 5"/>
    <w:basedOn w:val="665"/>
    <w:uiPriority w:val="39"/>
    <w:unhideWhenUsed/>
    <w:pPr>
      <w:ind w:left="1134" w:right="0" w:firstLine="0"/>
      <w:spacing w:before="0" w:after="57"/>
    </w:pPr>
  </w:style>
  <w:style w:type="paragraph" w:styleId="727">
    <w:name w:val="toc 6"/>
    <w:basedOn w:val="665"/>
    <w:uiPriority w:val="39"/>
    <w:unhideWhenUsed/>
    <w:pPr>
      <w:ind w:left="1417" w:right="0" w:firstLine="0"/>
      <w:spacing w:before="0" w:after="57"/>
    </w:pPr>
  </w:style>
  <w:style w:type="paragraph" w:styleId="728">
    <w:name w:val="toc 7"/>
    <w:basedOn w:val="665"/>
    <w:uiPriority w:val="39"/>
    <w:unhideWhenUsed/>
    <w:pPr>
      <w:ind w:left="1701" w:right="0" w:firstLine="0"/>
      <w:spacing w:before="0" w:after="57"/>
    </w:pPr>
  </w:style>
  <w:style w:type="paragraph" w:styleId="729">
    <w:name w:val="toc 8"/>
    <w:basedOn w:val="665"/>
    <w:uiPriority w:val="39"/>
    <w:unhideWhenUsed/>
    <w:pPr>
      <w:ind w:left="1984" w:right="0" w:firstLine="0"/>
      <w:spacing w:before="0" w:after="57"/>
    </w:pPr>
  </w:style>
  <w:style w:type="paragraph" w:styleId="730">
    <w:name w:val="toc 9"/>
    <w:basedOn w:val="665"/>
    <w:uiPriority w:val="39"/>
    <w:unhideWhenUsed/>
    <w:pPr>
      <w:ind w:left="2268" w:right="0" w:firstLine="0"/>
      <w:spacing w:before="0" w:after="57"/>
    </w:pPr>
  </w:style>
  <w:style w:type="paragraph" w:styleId="731">
    <w:name w:val="Index Heading"/>
    <w:basedOn w:val="705"/>
  </w:style>
  <w:style w:type="paragraph" w:styleId="732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8"/>
      <w:szCs w:val="20"/>
      <w:lang w:val="ru-RU" w:eastAsia="zh-CN" w:bidi="hi-IN"/>
    </w:rPr>
  </w:style>
  <w:style w:type="paragraph" w:styleId="733">
    <w:name w:val="table of figures"/>
    <w:basedOn w:val="665"/>
    <w:uiPriority w:val="99"/>
    <w:unhideWhenUsed/>
    <w:qFormat/>
    <w:pPr>
      <w:spacing w:before="0" w:after="0" w:afterAutospacing="0"/>
    </w:pPr>
  </w:style>
  <w:style w:type="paragraph" w:styleId="734">
    <w:name w:val="Название объекта"/>
    <w:basedOn w:val="665"/>
    <w:qFormat/>
    <w:pPr>
      <w:spacing w:before="120" w:after="120"/>
      <w:suppressLineNumbers/>
    </w:pPr>
    <w:rPr>
      <w:rFonts w:ascii="Times New Roman" w:hAnsi="Times New Roman" w:cs="Noto Sans Devanagari"/>
      <w:i/>
      <w:iCs/>
      <w:sz w:val="24"/>
      <w:szCs w:val="24"/>
    </w:rPr>
  </w:style>
  <w:style w:type="paragraph" w:styleId="735">
    <w:name w:val="Указатель1"/>
    <w:basedOn w:val="665"/>
    <w:qFormat/>
    <w:pPr>
      <w:suppressLineNumbers/>
    </w:pPr>
    <w:rPr>
      <w:rFonts w:ascii="Times New Roman" w:hAnsi="Times New Roman" w:cs="Noto Sans Devanagari"/>
    </w:rPr>
  </w:style>
  <w:style w:type="paragraph" w:styleId="736">
    <w:name w:val="Текст выноски"/>
    <w:basedOn w:val="665"/>
    <w:qFormat/>
    <w:rPr>
      <w:rFonts w:ascii="Tahoma" w:hAnsi="Tahoma" w:cs="Tahoma"/>
      <w:sz w:val="16"/>
      <w:szCs w:val="16"/>
    </w:rPr>
  </w:style>
  <w:style w:type="paragraph" w:styleId="737">
    <w:name w:val="Содержимое таблицы"/>
    <w:basedOn w:val="665"/>
    <w:qFormat/>
    <w:pPr>
      <w:suppressLineNumbers/>
    </w:pPr>
  </w:style>
  <w:style w:type="paragraph" w:styleId="738">
    <w:name w:val="Заголовок таблицы"/>
    <w:basedOn w:val="737"/>
    <w:qFormat/>
    <w:pPr>
      <w:jc w:val="center"/>
      <w:suppressLineNumbers/>
    </w:pPr>
    <w:rPr>
      <w:b/>
      <w:bCs/>
    </w:rPr>
  </w:style>
  <w:style w:type="numbering" w:styleId="739" w:default="1">
    <w:name w:val="No List"/>
    <w:uiPriority w:val="99"/>
    <w:semiHidden/>
    <w:unhideWhenUsed/>
    <w:qFormat/>
  </w:style>
  <w:style w:type="table" w:styleId="740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43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44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745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746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4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4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4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ce6f1" w:themeFill="accent1" w:themeFillTint="32"/>
      </w:tcPr>
    </w:tblStylePr>
    <w:tblStylePr w:type="band1Vert">
      <w:rPr>
        <w:sz w:val="22"/>
      </w:rPr>
      <w:tcPr>
        <w:shd w:val="clear" w:color="ffffff" w:fill="dce6f1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770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771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772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773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78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3e70a3" w:themeColor="accent1" w:themeTint="80" w:themeShade="95"/>
        <w:sz w:val="22"/>
      </w:rPr>
    </w:tblStylePr>
  </w:style>
  <w:style w:type="table" w:styleId="78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78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5c702f" w:themeColor="accent3" w:themeTint="FE" w:themeShade="95"/>
        <w:sz w:val="22"/>
      </w:rPr>
    </w:tblStylePr>
  </w:style>
  <w:style w:type="table" w:styleId="78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78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78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789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04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05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06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07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08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09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10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1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2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3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4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5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1cd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6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9bf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7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8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9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0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1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2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3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4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1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3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3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3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3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3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38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3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4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4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4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4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4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45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46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847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848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849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850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851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852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53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854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855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856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857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858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859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60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62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63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64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65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6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subject/>
  <dc:creator>Цымбалюк Елена Вячеславовна</dc:creator>
  <dc:description/>
  <dc:language>ru-RU</dc:language>
  <cp:lastModifiedBy>tolstikhina_aa</cp:lastModifiedBy>
  <cp:revision>18</cp:revision>
  <dcterms:created xsi:type="dcterms:W3CDTF">2022-02-15T04:57:00Z</dcterms:created>
  <dcterms:modified xsi:type="dcterms:W3CDTF">2026-05-05T01:45:35Z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