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center" w:pos="5167" w:leader="none"/>
          <w:tab w:val="left" w:pos="7740" w:leader="none"/>
        </w:tabs>
        <w:spacing w:lineRule="auto" w:line="240"/>
        <w:ind w:hanging="0" w:left="0" w:right="0"/>
        <w:jc w:val="center"/>
        <w:rPr/>
      </w:pPr>
      <w:r>
        <w:rPr>
          <w:rFonts w:ascii="Times New Roman" w:hAnsi="Times New Roman"/>
          <w:b/>
        </w:rPr>
        <w:t>ПОЯСНИТЕЛЬНАЯ ЗАПИСКА</w:t>
      </w:r>
    </w:p>
    <w:p>
      <w:pPr>
        <w:pStyle w:val="Normal"/>
        <w:widowControl w:val="false"/>
        <w:spacing w:lineRule="auto" w:line="24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/>
        <w:ind w:hanging="0" w:left="0" w:right="0"/>
        <w:jc w:val="center"/>
        <w:rPr/>
      </w:pPr>
      <w:r>
        <w:rPr>
          <w:rFonts w:ascii="Times New Roman" w:hAnsi="Times New Roman"/>
        </w:rPr>
        <w:t>к проекту закона Приморского края «О переводе земельного участка</w:t>
      </w:r>
    </w:p>
    <w:p>
      <w:pPr>
        <w:pStyle w:val="Normal"/>
        <w:widowControl w:val="false"/>
        <w:spacing w:lineRule="auto" w:line="240"/>
        <w:ind w:hanging="0" w:left="0" w:right="0"/>
        <w:jc w:val="center"/>
        <w:rPr/>
      </w:pPr>
      <w:r>
        <w:rPr>
          <w:rFonts w:ascii="Times New Roman" w:hAnsi="Times New Roman"/>
        </w:rPr>
        <w:t xml:space="preserve">с кадастровым номером </w:t>
      </w:r>
      <w:r>
        <w:rPr>
          <w:rFonts w:ascii="Times New Roman" w:hAnsi="Times New Roman"/>
          <w:bCs/>
          <w:color w:val="000000"/>
          <w:kern w:val="0"/>
          <w:lang w:bidi="ar-SA"/>
        </w:rPr>
        <w:t>25:02:010708:247</w:t>
      </w:r>
      <w:r>
        <w:rPr>
          <w:rFonts w:ascii="Times New Roman" w:hAnsi="Times New Roman"/>
        </w:rPr>
        <w:t xml:space="preserve"> из категории земель сельскохозяйственного назначения в другую категорию»</w:t>
      </w:r>
    </w:p>
    <w:p>
      <w:pPr>
        <w:pStyle w:val="Normal"/>
        <w:widowControl w:val="false"/>
        <w:spacing w:lineRule="auto" w:line="240"/>
        <w:ind w:firstLine="540" w:left="0" w:righ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 w:val="false"/>
        <w:spacing w:lineRule="auto" w:line="240"/>
        <w:ind w:firstLine="540" w:left="0" w:righ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 w:val="false"/>
        <w:spacing w:lineRule="auto" w:line="360"/>
        <w:ind w:firstLine="709" w:left="0" w:right="0"/>
        <w:jc w:val="both"/>
        <w:rPr/>
      </w:pPr>
      <w:r>
        <w:rPr>
          <w:rFonts w:ascii="Times New Roman" w:hAnsi="Times New Roman"/>
        </w:rPr>
        <w:t>Проект закона Приморского края «О переводе земельного участка</w:t>
        <w:br/>
        <w:t xml:space="preserve">с кадастровым номером </w:t>
      </w:r>
      <w:r>
        <w:rPr>
          <w:rFonts w:ascii="Times New Roman" w:hAnsi="Times New Roman"/>
          <w:bCs/>
          <w:color w:val="000000"/>
          <w:kern w:val="0"/>
          <w:lang w:bidi="ar-SA"/>
        </w:rPr>
        <w:t>25:02:010708:247</w:t>
      </w:r>
      <w:r>
        <w:rPr>
          <w:rFonts w:ascii="Times New Roman" w:hAnsi="Times New Roman"/>
        </w:rPr>
        <w:t xml:space="preserve"> из категории земель сельскохозяйственного назначения в другую категорию» (далее - законопроект) разработан с учетом внесения изменений в Федеральный закон от 21 декабря 2004 года № 172-ФЗ «О переводе земель или земельных участков из одной категории в другую» (далее - Федеральный закон № 172-ФЗ), </w:t>
      </w:r>
      <w:r>
        <w:rPr>
          <w:rFonts w:ascii="Times New Roman" w:hAnsi="Times New Roman"/>
          <w:bCs/>
          <w:color w:val="000000"/>
          <w:kern w:val="0"/>
          <w:shd w:fill="FFFFFF" w:val="clear"/>
          <w:lang w:bidi="ar-SA"/>
        </w:rPr>
        <w:t xml:space="preserve">а также в Закон Приморского края от 29 декабря 2003 года № 90-КЗ «О регулировании земельных отношений в Приморском крае» в целях реализации с 1 марта 2026 года нового порядка перевода земель сельскохозяйственного назначения или земельных участков в составе таких земель в другую категорию. </w:t>
      </w:r>
    </w:p>
    <w:p>
      <w:pPr>
        <w:pStyle w:val="Normal"/>
        <w:widowControl w:val="false"/>
        <w:spacing w:lineRule="auto" w:line="360"/>
        <w:ind w:firstLine="709" w:left="0" w:right="0"/>
        <w:jc w:val="both"/>
        <w:rPr/>
      </w:pPr>
      <w:r>
        <w:rPr>
          <w:rFonts w:ascii="Times New Roman" w:hAnsi="Times New Roman"/>
          <w:bCs/>
          <w:color w:val="000000"/>
          <w:kern w:val="0"/>
          <w:shd w:fill="FFFFFF" w:val="clear"/>
          <w:lang w:bidi="ar-SA"/>
        </w:rPr>
        <w:t>Перевод земель или земельных участков в отношении земель сельскохозяйственного назначения или земельных участков в составе таких земель, за исключением земель, находящихся в федеральной собственности, принимается исполнительным органом субъекта Российской Федерации</w:t>
        <w:br/>
        <w:t>в соответствии с законом субъекта Российской Федерации, предусматривающим перевод земель сельскохозяйственного назначения или земельных участков в составе таких земель из одной категории в другую,</w:t>
        <w:br/>
        <w:t>в случае выражения согласия высшего должностного лица субъекта Российской Федерации с предложением о переводе таких земель или земельных участков</w:t>
        <w:br/>
        <w:t>в составе таких земель из одной категории в другую.</w:t>
      </w:r>
    </w:p>
    <w:p>
      <w:pPr>
        <w:pStyle w:val="Normal"/>
        <w:widowControl w:val="false"/>
        <w:spacing w:lineRule="auto" w:line="360"/>
        <w:ind w:firstLine="709" w:left="0" w:right="0"/>
        <w:jc w:val="both"/>
        <w:rPr/>
      </w:pPr>
      <w:r>
        <w:rPr>
          <w:rFonts w:ascii="Times New Roman" w:hAnsi="Times New Roman"/>
          <w:bCs/>
          <w:color w:val="000000"/>
          <w:kern w:val="0"/>
          <w:shd w:fill="FFFFFF" w:val="clear"/>
          <w:lang w:bidi="ar-SA"/>
        </w:rPr>
        <w:t>В соответствии с частью 1 статьи 2 Федерального закона № 172-ФЗ</w:t>
        <w:br/>
        <w:t>ООО «Тандемстрой» в министерство имущественных и земельных отношений (далее - министерство) подано ходатайство о переводе земельного участка</w:t>
        <w:br/>
        <w:t xml:space="preserve">с кадастровым номером 25:02:010708:247, площадью 360000 кв. м, из категории земель сельскохозяйственного назначения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(далее - земли промышленности и иного специального назначения). </w:t>
      </w:r>
    </w:p>
    <w:p>
      <w:pPr>
        <w:pStyle w:val="Normal"/>
        <w:widowControl w:val="false"/>
        <w:spacing w:lineRule="auto" w:line="360"/>
        <w:ind w:firstLine="709" w:left="0" w:right="0"/>
        <w:jc w:val="both"/>
        <w:rPr/>
      </w:pPr>
      <w:r>
        <w:rPr>
          <w:rFonts w:ascii="Times New Roman" w:hAnsi="Times New Roman"/>
          <w:bCs/>
          <w:color w:val="000000"/>
          <w:kern w:val="0"/>
          <w:shd w:fill="FFFFFF" w:val="clear"/>
          <w:lang w:bidi="ar-SA"/>
        </w:rPr>
        <w:t>В связи с несоответствием испрашиваемого целевого назначения земельного участка утвержденным документам территориального планирования Дальнереченского муниципального округа Приморского края и отсутствием права на земельный участок, министерством принято решение</w:t>
        <w:br/>
        <w:t>об отказе в переводе земельного участка с кадастровым номером 25:02:010708:247.</w:t>
      </w:r>
    </w:p>
    <w:p>
      <w:pPr>
        <w:pStyle w:val="Normal"/>
        <w:widowControl w:val="false"/>
        <w:spacing w:lineRule="auto" w:line="360"/>
        <w:ind w:firstLine="709" w:left="0" w:right="0"/>
        <w:jc w:val="both"/>
        <w:rPr/>
      </w:pPr>
      <w:r>
        <w:rPr>
          <w:rFonts w:ascii="Times New Roman" w:hAnsi="Times New Roman"/>
          <w:bCs/>
          <w:color w:val="000000"/>
          <w:kern w:val="0"/>
          <w:shd w:fill="FFFFFF" w:val="clear"/>
          <w:lang w:bidi="ar-SA"/>
        </w:rPr>
        <w:t xml:space="preserve">Вместе с тем, ООО «Тандемстрой» обратилось в Арбитражный суд Приморского края с заявлением о признании незаконным отказа министерства. </w:t>
      </w:r>
    </w:p>
    <w:p>
      <w:pPr>
        <w:pStyle w:val="Normal"/>
        <w:widowControl w:val="false"/>
        <w:spacing w:lineRule="auto" w:line="360"/>
        <w:ind w:firstLine="709" w:left="0" w:right="0"/>
        <w:jc w:val="both"/>
        <w:rPr/>
      </w:pPr>
      <w:r>
        <w:rPr>
          <w:rFonts w:ascii="Times New Roman" w:hAnsi="Times New Roman"/>
        </w:rPr>
        <w:t xml:space="preserve">Решение Арбитражного суда Приморского края от 29 октября 2025 года по делу № А51-12152/2025 оставлено в силе постановлением Пятого арбитражного апелляционного суда от 28 января 2026 года, постановлением Арбитражного суда Дальневосточного округа от 8 апреля 2026 года, отказ министерства признан незаконным и на министерство возложена обязанность повторно рассмотреть ходатайство о переводе указанного земельного участка. </w:t>
      </w:r>
    </w:p>
    <w:p>
      <w:pPr>
        <w:pStyle w:val="Normal"/>
        <w:widowControl w:val="false"/>
        <w:spacing w:lineRule="auto" w:line="360"/>
        <w:ind w:firstLine="709" w:left="0" w:right="0"/>
        <w:jc w:val="both"/>
        <w:rPr/>
      </w:pPr>
      <w:r>
        <w:rPr>
          <w:rFonts w:ascii="Times New Roman" w:hAnsi="Times New Roman"/>
          <w:bCs/>
          <w:color w:val="000000"/>
          <w:kern w:val="0"/>
          <w:lang w:bidi="ar-SA"/>
        </w:rPr>
        <w:t>Земельный участок не относится к сельскохозяйственным угодьям, покрыт плотной древесной растительностью и не пригоден для использования</w:t>
        <w:br/>
        <w:t xml:space="preserve">в сельскохозяйственном производстве, в связи с чем министерство сельского хозяйства Приморского края не имеет возражений по переводу земельного участка. </w:t>
      </w:r>
    </w:p>
    <w:p>
      <w:pPr>
        <w:pStyle w:val="Normal"/>
        <w:widowControl w:val="false"/>
        <w:spacing w:lineRule="auto" w:line="360"/>
        <w:ind w:firstLine="709" w:left="0" w:right="0"/>
        <w:jc w:val="both"/>
        <w:rPr/>
      </w:pPr>
      <w:r>
        <w:rPr>
          <w:rFonts w:ascii="Times New Roman" w:hAnsi="Times New Roman"/>
          <w:bCs/>
          <w:color w:val="000000"/>
          <w:kern w:val="0"/>
          <w:lang w:bidi="ar-SA"/>
        </w:rPr>
        <w:t xml:space="preserve">Администрацией Дальнереченского муниципального округа Приморского края выражено согласие на перевод земельного участка. </w:t>
      </w:r>
    </w:p>
    <w:p>
      <w:pPr>
        <w:pStyle w:val="Normal"/>
        <w:widowControl w:val="false"/>
        <w:spacing w:lineRule="auto" w:line="360"/>
        <w:ind w:firstLine="709" w:left="0" w:right="0"/>
        <w:jc w:val="both"/>
        <w:rPr/>
      </w:pPr>
      <w:r>
        <w:rPr>
          <w:rFonts w:ascii="Times New Roman" w:hAnsi="Times New Roman"/>
          <w:bCs/>
          <w:color w:val="000000"/>
          <w:kern w:val="0"/>
          <w:lang w:bidi="ar-SA"/>
        </w:rPr>
        <w:t xml:space="preserve">С учетом отсутствия иных оснований для отказа, указанных в статье 4 Федерального закона № 172-ФЗ, законопроектом предусматривается перевод земельного участка с кадастровым номером 25:02:010708:247 из категории земель сельскохозяйственного назначения в категорию земель промышленности и </w:t>
      </w:r>
      <w:r>
        <w:rPr>
          <w:rFonts w:ascii="Times New Roman" w:hAnsi="Times New Roman"/>
          <w:bCs/>
          <w:color w:val="000000"/>
          <w:kern w:val="0"/>
          <w:shd w:fill="FFFFFF" w:val="clear"/>
          <w:lang w:bidi="ar-SA"/>
        </w:rPr>
        <w:t>иного специального назначения</w:t>
      </w:r>
      <w:r>
        <w:rPr>
          <w:rFonts w:ascii="Times New Roman" w:hAnsi="Times New Roman"/>
          <w:bCs/>
          <w:color w:val="000000"/>
          <w:kern w:val="0"/>
          <w:lang w:bidi="ar-SA"/>
        </w:rPr>
        <w:t xml:space="preserve">, для дальнейшего использования земельного участка в целях, предусмотренных пунктом 8 части 2 статьи 7 Федерального закона № 172-ФЗ. </w:t>
      </w:r>
    </w:p>
    <w:p>
      <w:pPr>
        <w:pStyle w:val="Normal"/>
        <w:widowControl w:val="false"/>
        <w:spacing w:lineRule="auto" w:line="360"/>
        <w:ind w:firstLine="709" w:left="0" w:right="0"/>
        <w:jc w:val="both"/>
        <w:rPr/>
      </w:pPr>
      <w:r>
        <w:rPr>
          <w:rFonts w:ascii="Times New Roman" w:hAnsi="Times New Roman"/>
          <w:bCs/>
          <w:color w:val="000000"/>
          <w:kern w:val="0"/>
          <w:lang w:bidi="ar-SA"/>
        </w:rPr>
        <w:t xml:space="preserve">Учитывая, что перевод осуществляется в отношении земельного участка, не относящегося к землям сельскохозяйственных угодий или земельным участкам в составе таких земель, положения части 13 статьи 3 Федерального закона № 172-ФЗ на такие земли не распространяется. </w:t>
      </w:r>
    </w:p>
    <w:p>
      <w:pPr>
        <w:pStyle w:val="Normal"/>
        <w:widowControl w:val="false"/>
        <w:spacing w:lineRule="exact" w:line="454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0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50"/>
        <w:gridCol w:w="6052"/>
      </w:tblGrid>
      <w:tr>
        <w:trPr/>
        <w:tc>
          <w:tcPr>
            <w:tcW w:w="3550" w:type="dxa"/>
            <w:tcBorders/>
          </w:tcPr>
          <w:p>
            <w:pPr>
              <w:pStyle w:val="4R44t4u4wyu444444"/>
              <w:tabs>
                <w:tab w:val="clear" w:pos="708"/>
              </w:tabs>
              <w:ind w:hanging="0" w:left="0" w:right="0"/>
              <w:jc w:val="center"/>
              <w:rPr/>
            </w:pPr>
            <w:r>
              <w:rPr>
                <w:rFonts w:ascii="Times New Roman" w:hAnsi="Times New Roman"/>
              </w:rPr>
              <w:t>Министр имущественных</w:t>
            </w:r>
          </w:p>
          <w:p>
            <w:pPr>
              <w:pStyle w:val="4R44t4u4wyu444444"/>
              <w:tabs>
                <w:tab w:val="clear" w:pos="708"/>
              </w:tabs>
              <w:ind w:hanging="0" w:left="0" w:right="0"/>
              <w:jc w:val="center"/>
              <w:rPr/>
            </w:pPr>
            <w:r>
              <w:rPr>
                <w:rFonts w:ascii="Times New Roman" w:hAnsi="Times New Roman"/>
              </w:rPr>
              <w:t>и земельных отношений</w:t>
            </w:r>
          </w:p>
          <w:p>
            <w:pPr>
              <w:pStyle w:val="4R44t4u4wyu444444"/>
              <w:tabs>
                <w:tab w:val="clear" w:pos="708"/>
              </w:tabs>
              <w:ind w:hanging="0" w:left="0" w:right="0"/>
              <w:jc w:val="center"/>
              <w:rPr/>
            </w:pPr>
            <w:r>
              <w:rPr>
                <w:rFonts w:ascii="Times New Roman" w:hAnsi="Times New Roman"/>
              </w:rPr>
              <w:t>Приморского края</w:t>
            </w:r>
          </w:p>
        </w:tc>
        <w:tc>
          <w:tcPr>
            <w:tcW w:w="6052" w:type="dxa"/>
            <w:tcBorders/>
          </w:tcPr>
          <w:p>
            <w:pPr>
              <w:pStyle w:val="4R44t4u4wyu444444"/>
              <w:tabs>
                <w:tab w:val="clear" w:pos="708"/>
              </w:tabs>
              <w:ind w:hanging="0" w:left="0" w:righ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4R44t4u4wyu444444"/>
              <w:tabs>
                <w:tab w:val="clear" w:pos="708"/>
              </w:tabs>
              <w:ind w:hanging="0" w:left="0" w:righ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4R44t4u4wyu444444"/>
              <w:tabs>
                <w:tab w:val="clear" w:pos="708"/>
              </w:tabs>
              <w:ind w:hanging="0" w:left="0" w:right="0"/>
              <w:jc w:val="right"/>
              <w:rPr/>
            </w:pPr>
            <w:r>
              <w:rPr>
                <w:rFonts w:ascii="Times New Roman" w:hAnsi="Times New Roman"/>
              </w:rPr>
              <w:t>С.В. Батаев</w:t>
            </w:r>
          </w:p>
        </w:tc>
      </w:tr>
    </w:tbl>
    <w:p>
      <w:pPr>
        <w:pStyle w:val="4O4rz4444"/>
        <w:widowControl w:val="false"/>
        <w:spacing w:lineRule="auto" w:line="36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283" w:top="816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4B4u44444444444y44"/>
      <w:ind w:hanging="0" w:left="0" w:right="0"/>
      <w:jc w:val="center"/>
      <w:rPr/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3</w:t>
    </w:r>
    <w:r>
      <w:rPr>
        <w:sz w:val="24"/>
        <w:szCs w:val="24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2"/>
      <w:sz w:val="28"/>
      <w:szCs w:val="28"/>
      <w:lang w:val="ru-RU" w:eastAsia="ru-RU" w:bidi="hi-IN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rFonts w:ascii="Times New Roman" w:hAnsi="Times New Roman" w:eastAsia="Times New Roman"/>
    </w:rPr>
  </w:style>
  <w:style w:type="character" w:styleId="WW8Num1z1">
    <w:name w:val="WW8Num1z1"/>
    <w:qFormat/>
    <w:rPr>
      <w:rFonts w:ascii="Courier New" w:hAnsi="Courier New" w:eastAsia="Times New Roman"/>
    </w:rPr>
  </w:style>
  <w:style w:type="character" w:styleId="WW8Num2z0">
    <w:name w:val="WW8Num2z0"/>
    <w:qFormat/>
    <w:rPr>
      <w:rFonts w:ascii="Times New Roman" w:hAnsi="Times New Roman" w:eastAsia="Times New Roman"/>
    </w:rPr>
  </w:style>
  <w:style w:type="character" w:styleId="WW8Num2z1">
    <w:name w:val="WW8Num2z1"/>
    <w:qFormat/>
    <w:rPr>
      <w:rFonts w:ascii="Courier New" w:hAnsi="Courier New" w:eastAsia="Times New Roman"/>
    </w:rPr>
  </w:style>
  <w:style w:type="character" w:styleId="4O4rz44y4p44444p">
    <w:name w:val="О4Oс4・н~?о?вr?н~?о?йz ?ш・4р4yи4・ф・?тp?4а?4б?4з?4а4pц"/>
    <w:qFormat/>
    <w:rPr/>
  </w:style>
  <w:style w:type="character" w:styleId="4N444u444py4">
    <w:name w:val="Н4Nо4м4]е4uр4・?с・4т4・рp?а~?нy?и・4ц"/>
    <w:basedOn w:val="4O4rz44y4p44444p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4O4rz44444Hp">
    <w:name w:val="О4Oс4・н~?о?вr?н~?о?йz ?т・4е?4к?4с4・т4H?З~?нp?а["/>
    <w:qFormat/>
    <w:rPr>
      <w:sz w:val="26"/>
    </w:rPr>
  </w:style>
  <w:style w:type="character" w:styleId="4I44u44444444p">
    <w:name w:val="И4Iн4~т4・еu?р・4н?4е?4т?4・с・4с4|ы4[л4pк"/>
    <w:qFormat/>
    <w:rPr>
      <w:color w:val="0000FF"/>
      <w:u w:val="single"/>
    </w:rPr>
  </w:style>
  <w:style w:type="character" w:styleId="FontStyle17">
    <w:name w:val="Font Style17"/>
    <w:qFormat/>
    <w:rPr>
      <w:rFonts w:ascii="Times New Roman" w:hAnsi="Times New Roman" w:eastAsia="Times New Roman"/>
      <w:sz w:val="34"/>
    </w:rPr>
  </w:style>
  <w:style w:type="character" w:styleId="Style14">
    <w:name w:val="Верхний колонтитул Знак"/>
    <w:basedOn w:val="DefaultParagraphFont"/>
    <w:qFormat/>
    <w:rPr>
      <w:rFonts w:ascii="Times New Roman" w:hAnsi="Times New Roman" w:cs="Mangal"/>
      <w:color w:val="000000"/>
      <w:sz w:val="25"/>
      <w:szCs w:val="25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cs="Mangal"/>
      <w:color w:val="000000"/>
      <w:sz w:val="25"/>
      <w:szCs w:val="25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widowControl/>
      <w:suppressAutoHyphens w:val="true"/>
      <w:bidi w:val="0"/>
      <w:spacing w:lineRule="auto" w:line="276" w:before="0" w:after="140"/>
      <w:jc w:val="left"/>
      <w:textAlignment w:val="auto"/>
    </w:pPr>
    <w:rPr>
      <w:rFonts w:ascii="Calibri" w:hAnsi="Calibri" w:eastAsia="Times New Roman" w:cs="Times New Roman"/>
      <w:color w:val="auto"/>
      <w:kern w:val="2"/>
      <w:sz w:val="28"/>
      <w:szCs w:val="28"/>
      <w:lang w:val="ru-RU" w:eastAsia="ru-RU" w:bidi="hi-IN"/>
    </w:rPr>
  </w:style>
  <w:style w:type="paragraph" w:styleId="List">
    <w:name w:val="List"/>
    <w:basedOn w:val="BodyText"/>
    <w:pPr>
      <w:widowControl/>
      <w:suppressAutoHyphens w:val="true"/>
      <w:bidi w:val="0"/>
      <w:spacing w:lineRule="auto" w:line="276" w:before="0" w:after="140"/>
      <w:jc w:val="left"/>
      <w:textAlignment w:val="auto"/>
    </w:pPr>
    <w:rPr>
      <w:rFonts w:ascii="PT Astra Serif" w:hAnsi="PT Astra Serif" w:eastAsia="Times New Roman" w:cs="Noto Sans Devanagari"/>
      <w:color w:val="auto"/>
      <w:kern w:val="2"/>
      <w:sz w:val="28"/>
      <w:szCs w:val="28"/>
      <w:lang w:val="ru-RU" w:eastAsia="ru-RU" w:bidi="hi-IN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  <w:textAlignment w:val="auto"/>
    </w:pPr>
    <w:rPr>
      <w:rFonts w:ascii="PT Astra Serif" w:hAnsi="PT Astra Serif" w:eastAsia="Times New Roman" w:cs="Noto Sans Devanagari"/>
      <w:i/>
      <w:iCs/>
      <w:color w:val="auto"/>
      <w:kern w:val="2"/>
      <w:sz w:val="24"/>
      <w:szCs w:val="24"/>
      <w:lang w:val="ru-RU" w:eastAsia="ru-RU" w:bidi="hi-IN"/>
    </w:rPr>
  </w:style>
  <w:style w:type="paragraph" w:styleId="Style17">
    <w:name w:val="Указатель"/>
    <w:basedOn w:val="Normal"/>
    <w:qFormat/>
    <w:pPr/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widowControl/>
      <w:suppressAutoHyphens w:val="true"/>
      <w:bidi w:val="0"/>
      <w:spacing w:before="240" w:after="120"/>
      <w:jc w:val="left"/>
      <w:textAlignment w:val="auto"/>
    </w:pPr>
    <w:rPr>
      <w:rFonts w:ascii="PT Astra Serif" w:hAnsi="PT Astra Serif" w:eastAsia="Tahoma" w:cs="Noto Sans Devanagari"/>
      <w:color w:val="auto"/>
      <w:kern w:val="2"/>
      <w:sz w:val="28"/>
      <w:szCs w:val="28"/>
      <w:lang w:val="ru-RU" w:eastAsia="ru-RU" w:bidi="hi-IN"/>
    </w:rPr>
  </w:style>
  <w:style w:type="paragraph" w:styleId="user1">
    <w:name w:val="Указатель (user)"/>
    <w:basedOn w:val="Normal"/>
    <w:qFormat/>
    <w:pPr>
      <w:widowControl/>
      <w:suppressAutoHyphens w:val="true"/>
      <w:bidi w:val="0"/>
      <w:jc w:val="left"/>
      <w:textAlignment w:val="auto"/>
    </w:pPr>
    <w:rPr>
      <w:rFonts w:ascii="PT Astra Serif" w:hAnsi="PT Astra Serif" w:eastAsia="Times New Roman" w:cs="Noto Sans Devanagari"/>
      <w:color w:val="auto"/>
      <w:kern w:val="2"/>
      <w:sz w:val="28"/>
      <w:szCs w:val="28"/>
      <w:lang w:val="ru-RU" w:eastAsia="ru-RU" w:bidi="hi-IN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4H4p4s4444r44">
    <w:name w:val="�4H�4p�4s�4�4|�4�4r�4�4["/>
    <w:basedOn w:val="Normal"/>
    <w:qFormat/>
    <w:pPr>
      <w:keepNext w:val="true"/>
      <w:widowControl/>
      <w:suppressAutoHyphens w:val="true"/>
      <w:bidi w:val="0"/>
      <w:spacing w:before="240" w:after="120"/>
      <w:jc w:val="left"/>
      <w:textAlignment w:val="auto"/>
    </w:pPr>
    <w:rPr>
      <w:rFonts w:ascii="Calibri" w:hAnsi="Calibri" w:eastAsia="Times New Roman" w:cs="PT Astra Serif"/>
      <w:color w:val="auto"/>
      <w:kern w:val="2"/>
      <w:sz w:val="28"/>
      <w:szCs w:val="28"/>
      <w:lang w:val="ru-RU" w:eastAsia="ru-RU" w:bidi="ar-SA"/>
    </w:rPr>
  </w:style>
  <w:style w:type="paragraph" w:styleId="4O4rz4444">
    <w:name w:val="О4Oс4・н~?о?вr?н~?о?йz ?т・4е?4к?4с4・"/>
    <w:basedOn w:val="Normal"/>
    <w:qFormat/>
    <w:pPr>
      <w:widowControl/>
      <w:suppressAutoHyphens w:val="true"/>
      <w:bidi w:val="0"/>
      <w:spacing w:lineRule="auto" w:line="360"/>
      <w:jc w:val="both"/>
      <w:textAlignment w:val="auto"/>
    </w:pPr>
    <w:rPr>
      <w:rFonts w:ascii="Calibri" w:hAnsi="Calibri" w:eastAsia="Times New Roman" w:cs="Times New Roman"/>
      <w:color w:val="auto"/>
      <w:kern w:val="2"/>
      <w:sz w:val="26"/>
      <w:szCs w:val="26"/>
      <w:lang w:val="ru-RU" w:eastAsia="ru-RU" w:bidi="ar-SA"/>
    </w:rPr>
  </w:style>
  <w:style w:type="paragraph" w:styleId="4R4y44">
    <w:name w:val="�4R�4・�y?�・4�?4�"/>
    <w:basedOn w:val="4O4rz4444"/>
    <w:qFormat/>
    <w:pPr>
      <w:widowControl/>
      <w:suppressAutoHyphens w:val="true"/>
      <w:bidi w:val="0"/>
      <w:spacing w:lineRule="auto" w:line="360"/>
      <w:jc w:val="both"/>
      <w:textAlignment w:val="auto"/>
    </w:pPr>
    <w:rPr>
      <w:rFonts w:ascii="Calibri" w:hAnsi="Calibri" w:eastAsia="Times New Roman" w:cs="PT Astra Serif"/>
      <w:color w:val="auto"/>
      <w:kern w:val="2"/>
      <w:sz w:val="26"/>
      <w:szCs w:val="26"/>
      <w:lang w:val="ru-RU" w:eastAsia="ru-RU" w:bidi="ar-SA"/>
    </w:rPr>
  </w:style>
  <w:style w:type="paragraph" w:styleId="4N4p4x4r4p44y4u">
    <w:name w:val="�4N�4p�4x�4r�4p�4~�4y�4u"/>
    <w:basedOn w:val="Normal"/>
    <w:qFormat/>
    <w:pPr>
      <w:widowControl/>
      <w:suppressAutoHyphens w:val="true"/>
      <w:bidi w:val="0"/>
      <w:spacing w:before="120" w:after="120"/>
      <w:jc w:val="left"/>
      <w:textAlignment w:val="auto"/>
    </w:pPr>
    <w:rPr>
      <w:rFonts w:ascii="Calibri" w:hAnsi="Calibri" w:eastAsia="Times New Roman" w:cs="PT Astra Serif"/>
      <w:i/>
      <w:iCs/>
      <w:color w:val="auto"/>
      <w:kern w:val="2"/>
      <w:sz w:val="24"/>
      <w:szCs w:val="24"/>
      <w:lang w:val="ru-RU" w:eastAsia="ru-RU" w:bidi="ar-SA"/>
    </w:rPr>
  </w:style>
  <w:style w:type="paragraph" w:styleId="4T44p4x4p4u">
    <w:name w:val="�4T�4[�4p�4x�4p�4・�u?�|?�・"/>
    <w:basedOn w:val="Normal"/>
    <w:qFormat/>
    <w:pPr>
      <w:widowControl/>
      <w:suppressAutoHyphens w:val="true"/>
      <w:bidi w:val="0"/>
      <w:jc w:val="left"/>
      <w:textAlignment w:val="auto"/>
    </w:pPr>
    <w:rPr>
      <w:rFonts w:ascii="Calibri" w:hAnsi="Calibri" w:eastAsia="Times New Roman" w:cs="PT Astra Serif"/>
      <w:color w:val="auto"/>
      <w:kern w:val="2"/>
      <w:sz w:val="28"/>
      <w:szCs w:val="28"/>
      <w:lang w:val="ru-RU" w:eastAsia="ru-RU" w:bidi="ar-SA"/>
    </w:rPr>
  </w:style>
  <w:style w:type="paragraph" w:styleId="4B4u444444444444444444y444">
    <w:name w:val="В4Bе4uр4・х・4н?4и?4й ?4и ?4н?4и?4ж?4н?4и?4й ?4к?4о?4л?4о?4н?4т4yи4・т・4у?4л"/>
    <w:basedOn w:val="Normal"/>
    <w:qFormat/>
    <w:pPr>
      <w:widowControl/>
      <w:tabs>
        <w:tab w:val="clear" w:pos="708"/>
        <w:tab w:val="center" w:pos="4819" w:leader="none"/>
        <w:tab w:val="right" w:pos="9638" w:leader="none"/>
      </w:tabs>
      <w:suppressAutoHyphens w:val="true"/>
      <w:bidi w:val="0"/>
      <w:jc w:val="left"/>
      <w:textAlignment w:val="auto"/>
    </w:pPr>
    <w:rPr>
      <w:rFonts w:ascii="Calibri" w:hAnsi="Calibri" w:eastAsia="Times New Roman" w:cs="Times New Roman"/>
      <w:color w:val="auto"/>
      <w:kern w:val="2"/>
      <w:sz w:val="28"/>
      <w:szCs w:val="28"/>
      <w:lang w:val="ru-RU" w:eastAsia="ru-RU" w:bidi="ar-SA"/>
    </w:rPr>
  </w:style>
  <w:style w:type="paragraph" w:styleId="4K44444y44">
    <w:name w:val="К4Kо4л4|о4н4~т4・иy?т・4у4|л"/>
    <w:basedOn w:val="Normal"/>
    <w:qFormat/>
    <w:pPr>
      <w:widowControl/>
      <w:tabs>
        <w:tab w:val="clear" w:pos="708"/>
        <w:tab w:val="center" w:pos="4819" w:leader="none"/>
        <w:tab w:val="right" w:pos="9638" w:leader="none"/>
      </w:tabs>
      <w:suppressAutoHyphens w:val="true"/>
      <w:bidi w:val="0"/>
      <w:jc w:val="left"/>
      <w:textAlignment w:val="auto"/>
    </w:pPr>
    <w:rPr>
      <w:rFonts w:ascii="Calibri" w:hAnsi="Calibri" w:eastAsia="Times New Roman" w:cs="Times New Roman"/>
      <w:color w:val="auto"/>
      <w:kern w:val="2"/>
      <w:sz w:val="28"/>
      <w:szCs w:val="28"/>
      <w:lang w:val="ru-RU" w:eastAsia="ru-RU" w:bidi="ar-SA"/>
    </w:rPr>
  </w:style>
  <w:style w:type="paragraph" w:styleId="4B4u44444444444y44">
    <w:name w:val="В4Bе4uр4・х・4н?4и?4й ?4к?4о?4л?4о?4н?4т4yи4・т・4у"/>
    <w:basedOn w:val="Normal"/>
    <w:qFormat/>
    <w:pPr>
      <w:widowControl/>
      <w:tabs>
        <w:tab w:val="clear" w:pos="708"/>
        <w:tab w:val="center" w:pos="4677" w:leader="none"/>
        <w:tab w:val="right" w:pos="9355" w:leader="none"/>
      </w:tabs>
      <w:suppressAutoHyphens w:val="true"/>
      <w:bidi w:val="0"/>
      <w:jc w:val="left"/>
      <w:textAlignment w:val="auto"/>
    </w:pPr>
    <w:rPr>
      <w:rFonts w:ascii="Calibri" w:hAnsi="Calibri" w:eastAsia="Times New Roman" w:cs="Times New Roman"/>
      <w:color w:val="auto"/>
      <w:kern w:val="2"/>
      <w:sz w:val="28"/>
      <w:szCs w:val="28"/>
      <w:lang w:val="ru-RU" w:eastAsia="ru-RU" w:bidi="ar-SA"/>
    </w:rPr>
  </w:style>
  <w:style w:type="paragraph" w:styleId="4S4u4444444y">
    <w:name w:val="Т4Sе4uк4[с4・т・?4в?4ы4~н4о4・с[?кy"/>
    <w:basedOn w:val="Normal"/>
    <w:qFormat/>
    <w:pPr>
      <w:widowControl/>
      <w:suppressAutoHyphens w:val="true"/>
      <w:bidi w:val="0"/>
      <w:jc w:val="left"/>
      <w:textAlignment w:val="auto"/>
    </w:pPr>
    <w:rPr>
      <w:rFonts w:ascii="Calibri" w:hAnsi="Calibri" w:eastAsia="Times New Roman" w:cs="Tahoma"/>
      <w:color w:val="auto"/>
      <w:kern w:val="2"/>
      <w:sz w:val="16"/>
      <w:szCs w:val="16"/>
      <w:lang w:val="ru-RU" w:eastAsia="ru-RU" w:bidi="ar-SA"/>
    </w:rPr>
  </w:style>
  <w:style w:type="paragraph" w:styleId="4N4y4w44y4z444444y44">
    <w:name w:val="Н4Nи4yж4wн4~и4yй4z к4[о4л4|о4н4~т4・иy?т・4у4|л"/>
    <w:basedOn w:val="Normal"/>
    <w:qFormat/>
    <w:pPr>
      <w:widowControl/>
      <w:tabs>
        <w:tab w:val="clear" w:pos="708"/>
        <w:tab w:val="center" w:pos="4677" w:leader="none"/>
        <w:tab w:val="right" w:pos="9355" w:leader="none"/>
      </w:tabs>
      <w:suppressAutoHyphens w:val="true"/>
      <w:bidi w:val="0"/>
      <w:jc w:val="left"/>
      <w:textAlignment w:val="auto"/>
    </w:pPr>
    <w:rPr>
      <w:rFonts w:ascii="Calibri" w:hAnsi="Calibri" w:eastAsia="Times New Roman" w:cs="Times New Roman"/>
      <w:color w:val="auto"/>
      <w:kern w:val="2"/>
      <w:sz w:val="28"/>
      <w:szCs w:val="28"/>
      <w:lang w:val="ru-RU" w:eastAsia="ru-RU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Courier New"/>
      <w:color w:val="auto"/>
      <w:kern w:val="2"/>
      <w:sz w:val="20"/>
      <w:szCs w:val="20"/>
      <w:lang w:val="ru-RU" w:eastAsia="ru-RU" w:bidi="hi-IN"/>
    </w:rPr>
  </w:style>
  <w:style w:type="paragraph" w:styleId="Style71">
    <w:name w:val="Style7"/>
    <w:basedOn w:val="Normal"/>
    <w:qFormat/>
    <w:pPr>
      <w:widowControl w:val="false"/>
      <w:suppressAutoHyphens w:val="true"/>
      <w:bidi w:val="0"/>
      <w:spacing w:lineRule="exact" w:line="645"/>
      <w:ind w:firstLine="927"/>
      <w:jc w:val="both"/>
      <w:textAlignment w:val="auto"/>
    </w:pPr>
    <w:rPr>
      <w:rFonts w:ascii="Calibri" w:hAnsi="Calibri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2"/>
      <w:sz w:val="28"/>
      <w:szCs w:val="28"/>
      <w:lang w:val="ru-RU" w:eastAsia="ru-RU" w:bidi="hi-IN"/>
    </w:rPr>
  </w:style>
  <w:style w:type="paragraph" w:styleId="4R44t4u4wyur4444">
    <w:name w:val="С4Rо4д4tе4uр4・жw?иy?м]?о?еu ?вr?р・4е?4з?4к?4и"/>
    <w:basedOn w:val="Normal"/>
    <w:qFormat/>
    <w:pPr>
      <w:widowControl/>
      <w:suppressAutoHyphens w:val="true"/>
      <w:bidi w:val="0"/>
      <w:jc w:val="left"/>
      <w:textAlignment w:val="auto"/>
    </w:pPr>
    <w:rPr>
      <w:rFonts w:ascii="Calibri" w:hAnsi="Calibri" w:eastAsia="Times New Roman" w:cs="Times New Roman"/>
      <w:color w:val="auto"/>
      <w:kern w:val="2"/>
      <w:sz w:val="28"/>
      <w:szCs w:val="28"/>
      <w:lang w:val="ru-RU" w:eastAsia="ru-RU" w:bidi="ar-SA"/>
    </w:rPr>
  </w:style>
  <w:style w:type="paragraph" w:styleId="4R44t4u4wyu444444">
    <w:name w:val="С4Rо4д4tе4uр4・жw?иy?м]?о?еu ?т・4а?4б?4л?4и?4ц4・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Calibri" w:hAnsi="Calibri" w:eastAsia="Times New Roman" w:cs="Times New Roman"/>
      <w:color w:val="auto"/>
      <w:kern w:val="2"/>
      <w:sz w:val="28"/>
      <w:szCs w:val="28"/>
      <w:lang w:val="ru-RU" w:eastAsia="ru-RU" w:bidi="ar-SA"/>
    </w:rPr>
  </w:style>
  <w:style w:type="paragraph" w:styleId="4H4p4s4444r444pqy4">
    <w:name w:val="З4Hа4pг4sо4л4|о4в4rо4к4[ т4・аp?бq?л|?иy?ц・4ы"/>
    <w:basedOn w:val="4R44t4u4wyu444444"/>
    <w:qFormat/>
    <w:pPr>
      <w:widowControl w:val="false"/>
      <w:suppressAutoHyphens w:val="true"/>
      <w:bidi w:val="0"/>
      <w:jc w:val="center"/>
      <w:textAlignment w:val="auto"/>
    </w:pPr>
    <w:rPr>
      <w:rFonts w:ascii="Calibri" w:hAnsi="Calibri" w:eastAsia="Times New Roman" w:cs="Times New Roman"/>
      <w:b/>
      <w:bCs/>
      <w:color w:val="auto"/>
      <w:kern w:val="2"/>
      <w:sz w:val="28"/>
      <w:szCs w:val="28"/>
      <w:lang w:val="ru-RU" w:eastAsia="ru-RU" w:bidi="ar-SA"/>
    </w:rPr>
  </w:style>
  <w:style w:type="paragraph" w:styleId="NormalWeb">
    <w:name w:val="Normal (Web)"/>
    <w:basedOn w:val="Normal"/>
    <w:qFormat/>
    <w:pPr>
      <w:widowControl/>
      <w:suppressAutoHyphens w:val="true"/>
      <w:bidi w:val="0"/>
      <w:spacing w:beforeAutospacing="1" w:afterAutospacing="1"/>
      <w:jc w:val="left"/>
      <w:textAlignment w:val="auto"/>
    </w:pPr>
    <w:rPr>
      <w:rFonts w:ascii="Calibri" w:hAnsi="Calibri" w:eastAsia="Times New Roman" w:cs="Times New Roman"/>
      <w:color w:val="auto"/>
      <w:kern w:val="2"/>
      <w:sz w:val="28"/>
      <w:szCs w:val="28"/>
      <w:lang w:val="ru-RU" w:eastAsia="ru-RU" w:bidi="hi-IN"/>
    </w:rPr>
  </w:style>
  <w:style w:type="paragraph" w:styleId="Style18">
    <w:name w:val="Колонтитул"/>
    <w:basedOn w:val="Normal"/>
    <w:qFormat/>
    <w:pPr>
      <w:widowControl/>
      <w:suppressAutoHyphens w:val="true"/>
      <w:bidi w:val="0"/>
      <w:jc w:val="left"/>
      <w:textAlignment w:val="auto"/>
    </w:pPr>
    <w:rPr>
      <w:rFonts w:ascii="Calibri" w:hAnsi="Calibri" w:eastAsia="Times New Roman" w:cs="Times New Roman"/>
      <w:color w:val="auto"/>
      <w:kern w:val="2"/>
      <w:sz w:val="28"/>
      <w:szCs w:val="28"/>
      <w:lang w:val="ru-RU" w:eastAsia="ru-RU" w:bidi="hi-IN"/>
    </w:rPr>
  </w:style>
  <w:style w:type="paragraph" w:styleId="HeaderandFooter">
    <w:name w:val="Header and Footer"/>
    <w:basedOn w:val="Normal"/>
    <w:qFormat/>
    <w:pPr>
      <w:widowControl/>
      <w:suppressAutoHyphens w:val="true"/>
      <w:bidi w:val="0"/>
      <w:jc w:val="left"/>
      <w:textAlignment w:val="auto"/>
    </w:pPr>
    <w:rPr>
      <w:rFonts w:ascii="Calibri" w:hAnsi="Calibri" w:eastAsia="Times New Roman" w:cs="Times New Roman"/>
      <w:color w:val="auto"/>
      <w:kern w:val="2"/>
      <w:sz w:val="28"/>
      <w:szCs w:val="28"/>
      <w:lang w:val="ru-RU" w:eastAsia="ru-RU" w:bidi="hi-IN"/>
    </w:rPr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  <w:suppressAutoHyphens w:val="true"/>
      <w:bidi w:val="0"/>
      <w:jc w:val="left"/>
      <w:textAlignment w:val="auto"/>
    </w:pPr>
    <w:rPr>
      <w:rFonts w:ascii="Calibri" w:hAnsi="Calibri" w:eastAsia="Times New Roman" w:cs="Mangal"/>
      <w:color w:val="auto"/>
      <w:kern w:val="2"/>
      <w:sz w:val="28"/>
      <w:szCs w:val="25"/>
      <w:lang w:val="ru-RU" w:eastAsia="ru-RU" w:bidi="hi-IN"/>
    </w:rPr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  <w:suppressAutoHyphens w:val="true"/>
      <w:bidi w:val="0"/>
      <w:jc w:val="left"/>
      <w:textAlignment w:val="auto"/>
    </w:pPr>
    <w:rPr>
      <w:rFonts w:ascii="Calibri" w:hAnsi="Calibri" w:eastAsia="Times New Roman" w:cs="Mangal"/>
      <w:color w:val="auto"/>
      <w:kern w:val="2"/>
      <w:sz w:val="28"/>
      <w:szCs w:val="25"/>
      <w:lang w:val="ru-RU" w:eastAsia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LibreOffice/25.2.3.2$Linux_X86_64 LibreOffice_project/520$Build-2</Application>
  <AppVersion>15.0000</AppVersion>
  <Pages>3</Pages>
  <Words>532</Words>
  <Characters>3716</Characters>
  <CharactersWithSpaces>4238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2022-06-15T17:59:00Z</dcterms:created>
  <dc:creator>miheeva_iv</dc:creator>
  <dc:description/>
  <dc:language>ru-RU</dc:language>
  <cp:lastModifiedBy/>
  <cp:lastPrinted>2026-04-16T18:34:46Z</cp:lastPrinted>
  <dcterms:modified xsi:type="dcterms:W3CDTF">2026-04-17T09:14:44Z</dcterms:modified>
  <cp:revision>3</cp:revision>
  <dc:subject/>
  <dc:title>ПОЯСНИТЕЛЬНАЯ ЗАПИСКА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Дугина Юлия Сергеевна</vt:lpwstr>
  </property>
</Properties>
</file>