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54" w:rsidRDefault="00873954" w:rsidP="00873954">
      <w:pPr>
        <w:spacing w:line="240" w:lineRule="exact"/>
        <w:jc w:val="center"/>
        <w:rPr>
          <w:b/>
        </w:rPr>
      </w:pPr>
      <w:r>
        <w:rPr>
          <w:b/>
        </w:rPr>
        <w:t>ПЕРЕЧЕНЬ</w:t>
      </w:r>
    </w:p>
    <w:p w:rsidR="00873954" w:rsidRDefault="00873954" w:rsidP="00873954">
      <w:pPr>
        <w:spacing w:line="240" w:lineRule="exact"/>
        <w:jc w:val="center"/>
      </w:pPr>
      <w:r>
        <w:t>законодательных актов Приморского края, подлежащих признанию утратившими силу, изменению, приостановлению или принятию в связи</w:t>
      </w:r>
      <w:r>
        <w:br/>
        <w:t>с принятием Закона Приморского края «О внесении изменения в статью 12 Закона Приморского края «О комиссиях по делам несовершеннолетних</w:t>
      </w:r>
      <w:r>
        <w:br/>
        <w:t>и защите их прав на территории Приморского края»</w:t>
      </w:r>
    </w:p>
    <w:p w:rsidR="00873954" w:rsidRDefault="00873954" w:rsidP="00873954">
      <w:pPr>
        <w:spacing w:line="240" w:lineRule="exact"/>
        <w:jc w:val="center"/>
        <w:rPr>
          <w:b/>
        </w:rPr>
      </w:pPr>
    </w:p>
    <w:p w:rsidR="00873954" w:rsidRDefault="00873954" w:rsidP="00873954">
      <w:pPr>
        <w:ind w:firstLine="709"/>
        <w:jc w:val="both"/>
      </w:pPr>
      <w:r>
        <w:t>Принятие Закона Приморского края «О внесении изменения в статью 12 Закона Приморского края «О комиссиях по делам несовершеннолетних</w:t>
      </w:r>
      <w:r>
        <w:br/>
        <w:t>и защите их прав на территории Приморского края» не потребует принятия, отмены или внесения изменений в нормативные правовые акты органов государственной власти края.</w:t>
      </w:r>
    </w:p>
    <w:p w:rsidR="00873954" w:rsidRDefault="00873954" w:rsidP="00873954">
      <w:pPr>
        <w:spacing w:line="240" w:lineRule="exact"/>
        <w:jc w:val="both"/>
      </w:pPr>
    </w:p>
    <w:p w:rsidR="00873954" w:rsidRDefault="00873954" w:rsidP="00873954">
      <w:pPr>
        <w:spacing w:line="240" w:lineRule="exact"/>
        <w:jc w:val="both"/>
      </w:pPr>
    </w:p>
    <w:p w:rsidR="00873954" w:rsidRDefault="00873954" w:rsidP="00873954">
      <w:pPr>
        <w:spacing w:line="240" w:lineRule="exact"/>
      </w:pPr>
      <w:r>
        <w:t>Старший помощник прокурора края</w:t>
      </w:r>
    </w:p>
    <w:p w:rsidR="00873954" w:rsidRDefault="00873954" w:rsidP="00873954">
      <w:pPr>
        <w:spacing w:line="240" w:lineRule="exact"/>
      </w:pPr>
      <w:r>
        <w:t>по взаимодействию с законодательными</w:t>
      </w:r>
      <w:r>
        <w:br/>
        <w:t>и исполнительными органами,</w:t>
      </w:r>
    </w:p>
    <w:p w:rsidR="00873954" w:rsidRDefault="00873954" w:rsidP="00873954">
      <w:pPr>
        <w:spacing w:line="240" w:lineRule="exact"/>
      </w:pPr>
      <w:r>
        <w:t>органами местного самоуправления                                               В.С. Москальчук</w:t>
      </w:r>
    </w:p>
    <w:p w:rsidR="00873954" w:rsidRDefault="00873954" w:rsidP="00873954">
      <w:pPr>
        <w:spacing w:line="240" w:lineRule="exact"/>
        <w:jc w:val="both"/>
      </w:pPr>
    </w:p>
    <w:p w:rsidR="00873954" w:rsidRDefault="00873954" w:rsidP="00873954">
      <w:pPr>
        <w:spacing w:line="240" w:lineRule="exact"/>
        <w:jc w:val="center"/>
        <w:rPr>
          <w:spacing w:val="-4"/>
        </w:rPr>
      </w:pPr>
    </w:p>
    <w:p w:rsidR="00873954" w:rsidRDefault="00873954" w:rsidP="00873954">
      <w:pPr>
        <w:spacing w:before="240"/>
        <w:rPr>
          <w:color w:val="D9D9D9"/>
        </w:rPr>
      </w:pPr>
    </w:p>
    <w:p w:rsidR="009A05AA" w:rsidRDefault="009A05AA">
      <w:bookmarkStart w:id="0" w:name="_GoBack"/>
      <w:bookmarkEnd w:id="0"/>
    </w:p>
    <w:sectPr w:rsidR="009A05AA">
      <w:headerReference w:type="default" r:id="rId4"/>
      <w:footerReference w:type="first" r:id="rId5"/>
      <w:pgSz w:w="11908" w:h="16848"/>
      <w:pgMar w:top="1134" w:right="850" w:bottom="1134" w:left="1417" w:header="720" w:footer="45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ayout w:type="fixed"/>
      <w:tblLook w:val="04A0" w:firstRow="1" w:lastRow="0" w:firstColumn="1" w:lastColumn="0" w:noHBand="0" w:noVBand="1"/>
    </w:tblPr>
    <w:tblGrid>
      <w:gridCol w:w="3643"/>
    </w:tblGrid>
    <w:tr w:rsidR="00586BA3">
      <w:trPr>
        <w:trHeight w:val="57"/>
        <w:jc w:val="right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sdt>
          <w:sdtPr>
            <w:id w:val="183717045"/>
            <w:lock w:val="contentLocked"/>
          </w:sdtPr>
          <w:sdtEndPr/>
          <w:sdtContent>
            <w:p w:rsidR="00586BA3" w:rsidRDefault="00873954">
              <w:pPr>
                <w:spacing w:after="60"/>
                <w:jc w:val="center"/>
                <w:rPr>
                  <w:sz w:val="16"/>
                </w:rPr>
              </w:pPr>
              <w:r>
                <w:rPr>
                  <w:sz w:val="16"/>
                </w:rPr>
                <w:t>организация</w:t>
              </w:r>
            </w:p>
            <w:p w:rsidR="00586BA3" w:rsidRDefault="00873954">
              <w:pPr>
                <w:spacing w:after="60"/>
                <w:jc w:val="center"/>
              </w:pPr>
              <w:r>
                <w:rPr>
                  <w:sz w:val="16"/>
                </w:rPr>
                <w:t xml:space="preserve">№ </w:t>
              </w:r>
              <w:r>
                <w:rPr>
                  <w:color w:val="BFBFBF"/>
                  <w:sz w:val="16"/>
                </w:rPr>
                <w:t>рег.номер</w:t>
              </w:r>
            </w:p>
          </w:sdtContent>
        </w:sdt>
      </w:tc>
    </w:tr>
  </w:tbl>
  <w:p w:rsidR="00586BA3" w:rsidRDefault="00873954">
    <w:pPr>
      <w:pStyle w:val="a3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A3" w:rsidRDefault="00873954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6</w:t>
    </w:r>
    <w:r>
      <w:fldChar w:fldCharType="end"/>
    </w:r>
  </w:p>
  <w:p w:rsidR="00586BA3" w:rsidRDefault="008739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54"/>
    <w:rsid w:val="00873954"/>
    <w:rsid w:val="009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9CD09-D250-4317-BE2B-F9D06844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395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rsid w:val="008739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uiPriority w:val="99"/>
    <w:semiHidden/>
    <w:rsid w:val="0087395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">
    <w:name w:val="Нижний колонтитул Знак1"/>
    <w:basedOn w:val="a0"/>
    <w:link w:val="a3"/>
    <w:rsid w:val="0087395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header"/>
    <w:basedOn w:val="a"/>
    <w:link w:val="10"/>
    <w:rsid w:val="008739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uiPriority w:val="99"/>
    <w:semiHidden/>
    <w:rsid w:val="0087395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Верхний колонтитул Знак1"/>
    <w:basedOn w:val="a0"/>
    <w:link w:val="a5"/>
    <w:rsid w:val="0087395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Беззубченко Елена Николаевна</dc:creator>
  <cp:keywords/>
  <dc:description/>
  <cp:lastModifiedBy>Беззубченко Елена Николаевна</cp:lastModifiedBy>
  <cp:revision>1</cp:revision>
  <dcterms:created xsi:type="dcterms:W3CDTF">2026-03-24T05:33:00Z</dcterms:created>
  <dcterms:modified xsi:type="dcterms:W3CDTF">2026-03-24T05:34:00Z</dcterms:modified>
</cp:coreProperties>
</file>